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683" w:type="dxa"/>
        <w:jc w:val="center"/>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33"/>
        <w:gridCol w:w="1950"/>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jc w:val="center"/>
        </w:trPr>
        <w:tc>
          <w:tcPr>
            <w:tcW w:w="6733" w:type="dxa"/>
            <w:tcBorders>
              <w:top w:val="nil"/>
              <w:left w:val="nil"/>
              <w:bottom w:val="nil"/>
              <w:right w:val="nil"/>
            </w:tcBorders>
            <w:noWrap/>
          </w:tcPr>
          <w:p>
            <w:pPr>
              <w:spacing w:line="1100" w:lineRule="exact"/>
              <w:ind w:left="-294" w:leftChars="-92" w:firstLine="194"/>
              <w:jc w:val="distribute"/>
              <w:rPr>
                <w:rFonts w:hint="eastAsia" w:ascii="方正粗宋简体" w:hAnsi="方正粗宋简体" w:eastAsia="方正粗宋简体" w:cs="方正粗宋简体"/>
                <w:bCs/>
                <w:color w:val="FF0000"/>
                <w:spacing w:val="-57"/>
                <w:w w:val="80"/>
                <w:sz w:val="80"/>
              </w:rPr>
            </w:pPr>
            <w:r>
              <w:rPr>
                <w:rFonts w:hint="eastAsia" w:ascii="方正粗宋简体" w:hAnsi="方正粗宋简体" w:eastAsia="方正粗宋简体" w:cs="方正粗宋简体"/>
                <w:bCs/>
                <w:snapToGrid w:val="0"/>
                <w:color w:val="FF0000"/>
                <w:spacing w:val="-57"/>
                <w:w w:val="80"/>
                <w:kern w:val="0"/>
                <w:sz w:val="66"/>
                <w:szCs w:val="66"/>
                <w:lang w:val="en-US" w:eastAsia="zh-CN"/>
              </w:rPr>
              <w:t>淄博市发展和改革委员会</w:t>
            </w:r>
          </w:p>
        </w:tc>
        <w:tc>
          <w:tcPr>
            <w:tcW w:w="1950" w:type="dxa"/>
            <w:vMerge w:val="restart"/>
            <w:tcBorders>
              <w:top w:val="nil"/>
              <w:left w:val="nil"/>
              <w:bottom w:val="nil"/>
              <w:right w:val="nil"/>
            </w:tcBorders>
            <w:noWrap/>
            <w:vAlign w:val="center"/>
          </w:tcPr>
          <w:p>
            <w:pPr>
              <w:keepNext w:val="0"/>
              <w:keepLines w:val="0"/>
              <w:pageBreakBefore w:val="0"/>
              <w:widowControl w:val="0"/>
              <w:kinsoku/>
              <w:wordWrap/>
              <w:overflowPunct/>
              <w:topLinePunct w:val="0"/>
              <w:autoSpaceDE/>
              <w:autoSpaceDN/>
              <w:bidi w:val="0"/>
              <w:adjustRightInd/>
              <w:snapToGrid/>
              <w:spacing w:line="1400" w:lineRule="exact"/>
              <w:textAlignment w:val="auto"/>
              <w:rPr>
                <w:rFonts w:hint="eastAsia" w:ascii="方正粗宋简体" w:hAnsi="方正粗宋简体" w:eastAsia="方正粗宋简体" w:cs="方正粗宋简体"/>
                <w:b/>
                <w:color w:val="FF0000"/>
                <w:w w:val="70"/>
                <w:sz w:val="120"/>
              </w:rPr>
            </w:pPr>
            <w:bookmarkStart w:id="0" w:name="_GoBack"/>
            <w:r>
              <w:rPr>
                <w:rFonts w:hint="eastAsia" w:ascii="方正粗宋简体" w:hAnsi="方正粗宋简体" w:eastAsia="方正粗宋简体" w:cs="方正粗宋简体"/>
                <w:bCs/>
                <w:color w:val="FF0000"/>
                <w:w w:val="70"/>
                <w:sz w:val="96"/>
                <w:szCs w:val="96"/>
              </w:rPr>
              <w:t>文件</w:t>
            </w:r>
            <w:bookmarkEnd w:id="0"/>
          </w:p>
        </w:tc>
      </w:tr>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670" w:hRule="atLeast"/>
          <w:jc w:val="center"/>
        </w:trPr>
        <w:tc>
          <w:tcPr>
            <w:tcW w:w="6733" w:type="dxa"/>
            <w:tcBorders>
              <w:top w:val="nil"/>
              <w:left w:val="nil"/>
              <w:bottom w:val="nil"/>
              <w:right w:val="nil"/>
            </w:tcBorders>
            <w:noWrap/>
            <w:vAlign w:val="center"/>
          </w:tcPr>
          <w:p>
            <w:pPr>
              <w:spacing w:line="1100" w:lineRule="exact"/>
              <w:ind w:left="-294" w:leftChars="-92" w:firstLine="194"/>
              <w:jc w:val="distribute"/>
              <w:rPr>
                <w:rFonts w:hint="default" w:ascii="Times New Roman" w:hAnsi="Times New Roman" w:eastAsia="方正小标宋简体" w:cs="Times New Roman"/>
                <w:bCs/>
                <w:color w:val="FF0000"/>
                <w:spacing w:val="0"/>
                <w:w w:val="80"/>
                <w:sz w:val="80"/>
                <w:lang w:val="en-US" w:eastAsia="zh-CN"/>
              </w:rPr>
            </w:pPr>
            <w:r>
              <w:rPr>
                <w:rFonts w:hint="eastAsia" w:ascii="方正粗宋简体" w:hAnsi="方正粗宋简体" w:eastAsia="方正粗宋简体" w:cs="方正粗宋简体"/>
                <w:bCs/>
                <w:snapToGrid w:val="0"/>
                <w:color w:val="FF0000"/>
                <w:spacing w:val="-57"/>
                <w:w w:val="80"/>
                <w:kern w:val="0"/>
                <w:sz w:val="60"/>
                <w:szCs w:val="60"/>
                <w:lang w:val="en-US" w:eastAsia="zh-CN"/>
              </w:rPr>
              <w:t>国网山东省电力公司淄博供电公司</w:t>
            </w:r>
          </w:p>
        </w:tc>
        <w:tc>
          <w:tcPr>
            <w:tcW w:w="1950" w:type="dxa"/>
            <w:vMerge w:val="continue"/>
            <w:tcBorders>
              <w:top w:val="nil"/>
              <w:left w:val="nil"/>
              <w:bottom w:val="nil"/>
              <w:right w:val="nil"/>
            </w:tcBorders>
            <w:noWrap/>
            <w:vAlign w:val="center"/>
          </w:tcPr>
          <w:p>
            <w:pPr>
              <w:spacing w:line="1100" w:lineRule="exact"/>
              <w:ind w:left="-301" w:leftChars="-95" w:hanging="3"/>
              <w:jc w:val="distribute"/>
              <w:rPr>
                <w:rFonts w:ascii="Times New Roman" w:hAnsi="Times New Roman" w:eastAsia="方正小标宋简体" w:cs="Times New Roman"/>
                <w:bCs/>
                <w:color w:val="FF0000"/>
                <w:spacing w:val="-57"/>
                <w:w w:val="86"/>
                <w:sz w:val="80"/>
              </w:rPr>
            </w:pPr>
          </w:p>
        </w:tc>
      </w:tr>
    </w:tbl>
    <w:p>
      <w:pPr>
        <w:spacing w:line="440" w:lineRule="exact"/>
        <w:jc w:val="center"/>
        <w:rPr>
          <w:rFonts w:ascii="Times New Roman" w:hAnsi="Times New Roman" w:cs="Times New Roman"/>
          <w:b/>
          <w:color w:val="000000"/>
          <w:sz w:val="30"/>
        </w:rPr>
      </w:pPr>
    </w:p>
    <w:p>
      <w:pPr>
        <w:pStyle w:val="7"/>
        <w:pBdr>
          <w:top w:val="none" w:color="auto" w:sz="0" w:space="1"/>
          <w:left w:val="none" w:color="auto" w:sz="0" w:space="4"/>
          <w:right w:val="none" w:color="auto" w:sz="0" w:space="16"/>
        </w:pBdr>
        <w:spacing w:line="440" w:lineRule="exact"/>
        <w:jc w:val="center"/>
        <w:rPr>
          <w:rFonts w:ascii="Times New Roman" w:hAnsi="Times New Roman" w:eastAsia="仿宋_GB2312"/>
          <w:sz w:val="32"/>
          <w:szCs w:val="32"/>
        </w:rPr>
      </w:pPr>
      <w:r>
        <w:rPr>
          <w:rFonts w:ascii="Times New Roman" w:hAnsi="仿宋_GB2312" w:eastAsia="仿宋_GB2312"/>
          <w:sz w:val="32"/>
          <w:szCs w:val="32"/>
        </w:rPr>
        <w:t>淄发改</w:t>
      </w:r>
      <w:r>
        <w:rPr>
          <w:rFonts w:hint="eastAsia" w:ascii="Times New Roman" w:hAnsi="仿宋_GB2312" w:eastAsia="仿宋_GB2312"/>
          <w:sz w:val="32"/>
          <w:szCs w:val="32"/>
          <w:lang w:val="en-US" w:eastAsia="zh-CN"/>
        </w:rPr>
        <w:t>能源</w:t>
      </w:r>
      <w:r>
        <w:rPr>
          <w:rFonts w:ascii="Times New Roman" w:hAnsi="仿宋_GB2312" w:eastAsia="仿宋_GB2312"/>
          <w:sz w:val="32"/>
          <w:szCs w:val="32"/>
        </w:rPr>
        <w:t>〔</w:t>
      </w:r>
      <w:r>
        <w:rPr>
          <w:rFonts w:ascii="Times New Roman" w:hAnsi="Times New Roman" w:eastAsia="仿宋_GB2312"/>
          <w:sz w:val="32"/>
          <w:szCs w:val="32"/>
        </w:rPr>
        <w:t>202</w:t>
      </w:r>
      <w:r>
        <w:rPr>
          <w:rFonts w:hint="eastAsia" w:ascii="Times New Roman" w:hAnsi="Times New Roman" w:eastAsia="仿宋_GB2312"/>
          <w:sz w:val="32"/>
          <w:szCs w:val="32"/>
        </w:rPr>
        <w:t>4</w:t>
      </w:r>
      <w:r>
        <w:rPr>
          <w:rFonts w:ascii="Times New Roman" w:hAnsi="仿宋_GB2312" w:eastAsia="仿宋_GB2312"/>
          <w:sz w:val="32"/>
          <w:szCs w:val="32"/>
        </w:rPr>
        <w:t>〕</w:t>
      </w:r>
      <w:r>
        <w:rPr>
          <w:rFonts w:hint="eastAsia" w:ascii="Times New Roman" w:hAnsi="仿宋_GB2312" w:eastAsia="仿宋_GB2312"/>
          <w:sz w:val="32"/>
          <w:szCs w:val="32"/>
          <w:lang w:val="en-US" w:eastAsia="zh-CN"/>
        </w:rPr>
        <w:t>3</w:t>
      </w:r>
      <w:r>
        <w:rPr>
          <w:rFonts w:ascii="Times New Roman" w:hAns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mc:AlternateContent>
          <mc:Choice Requires="wps">
            <w:drawing>
              <wp:anchor distT="0" distB="0" distL="114300" distR="114300" simplePos="0" relativeHeight="251663360" behindDoc="0" locked="0" layoutInCell="1" allowOverlap="1">
                <wp:simplePos x="0" y="0"/>
                <wp:positionH relativeFrom="column">
                  <wp:posOffset>-54610</wp:posOffset>
                </wp:positionH>
                <wp:positionV relativeFrom="paragraph">
                  <wp:posOffset>113665</wp:posOffset>
                </wp:positionV>
                <wp:extent cx="560324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3240" cy="63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3pt;margin-top:8.95pt;height:0.05pt;width:441.2pt;z-index:251663360;mso-width-relative:page;mso-height-relative:page;" filled="f" stroked="t" coordsize="21600,21600" o:gfxdata="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Kk469cAAAAI&#10;AQAADwAAAAAAAAABACAAAAAiAAAAZHJzL2Rvd25yZXYueG1sUEsBAhQAFAAAAAgAh07iQMyIOx/k&#10;AQAApwMAAA4AAAAAAAAAAQAgAAAAJgEAAGRycy9lMm9Eb2MueG1sUEsFBgAAAAAGAAYAWQEAAHwF&#10;A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firstLine="0" w:firstLineChars="0"/>
        <w:jc w:val="center"/>
        <w:textAlignment w:val="baseline"/>
        <w:outlineLvl w:val="9"/>
        <w:rPr>
          <w:rFonts w:hint="eastAsia" w:ascii="方正小标宋简体" w:hAnsi="方正小标宋简体" w:eastAsia="方正小标宋简体" w:cs="方正小标宋简体"/>
          <w:snapToGrid/>
          <w:kern w:val="2"/>
          <w:sz w:val="44"/>
          <w:szCs w:val="22"/>
          <w:lang w:eastAsia="zh-CN"/>
        </w:rPr>
      </w:pPr>
      <w:r>
        <w:rPr>
          <w:rFonts w:hint="eastAsia" w:ascii="方正小标宋简体" w:hAnsi="方正小标宋简体" w:eastAsia="方正小标宋简体" w:cs="方正小标宋简体"/>
          <w:sz w:val="44"/>
          <w:lang w:eastAsia="zh-CN"/>
        </w:rPr>
        <w:t>关于印发《淄博市</w:t>
      </w:r>
      <w:r>
        <w:rPr>
          <w:rFonts w:hint="eastAsia" w:ascii="方正小标宋简体" w:hAnsi="方正小标宋简体" w:eastAsia="方正小标宋简体" w:cs="方正小标宋简体"/>
          <w:sz w:val="44"/>
          <w:lang w:val="en-US" w:eastAsia="zh-CN"/>
        </w:rPr>
        <w:t>利用供电设施</w:t>
      </w:r>
      <w:r>
        <w:rPr>
          <w:rFonts w:hint="eastAsia" w:ascii="方正小标宋简体" w:hAnsi="方正小标宋简体" w:eastAsia="方正小标宋简体" w:cs="方正小标宋简体"/>
          <w:snapToGrid/>
          <w:kern w:val="2"/>
          <w:sz w:val="44"/>
          <w:szCs w:val="22"/>
          <w:lang w:eastAsia="zh-CN"/>
        </w:rPr>
        <w:t>配套费</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firstLine="0" w:firstLineChars="0"/>
        <w:jc w:val="center"/>
        <w:textAlignment w:val="baseline"/>
        <w:outlineLvl w:val="9"/>
        <w:rPr>
          <w:rFonts w:hint="eastAsia" w:ascii="方正小标宋简体" w:hAnsi="方正小标宋简体" w:eastAsia="方正小标宋简体" w:cs="方正小标宋简体"/>
          <w:sz w:val="44"/>
          <w:lang w:eastAsia="zh-CN"/>
        </w:rPr>
      </w:pPr>
      <w:r>
        <w:rPr>
          <w:rFonts w:hint="eastAsia" w:ascii="方正小标宋简体" w:hAnsi="方正小标宋简体" w:eastAsia="方正小标宋简体" w:cs="方正小标宋简体"/>
          <w:snapToGrid/>
          <w:kern w:val="2"/>
          <w:sz w:val="44"/>
          <w:szCs w:val="22"/>
          <w:lang w:eastAsia="zh-CN"/>
        </w:rPr>
        <w:t>结余资金</w:t>
      </w:r>
      <w:r>
        <w:rPr>
          <w:rFonts w:hint="eastAsia" w:ascii="方正小标宋简体" w:hAnsi="方正小标宋简体" w:eastAsia="方正小标宋简体" w:cs="方正小标宋简体"/>
          <w:sz w:val="44"/>
          <w:lang w:eastAsia="zh-CN"/>
        </w:rPr>
        <w:t>实施</w:t>
      </w:r>
      <w:r>
        <w:rPr>
          <w:rFonts w:hint="eastAsia" w:ascii="方正小标宋简体" w:hAnsi="方正小标宋简体" w:eastAsia="方正小标宋简体" w:cs="方正小标宋简体"/>
          <w:sz w:val="44"/>
          <w:lang w:val="en-US" w:eastAsia="zh-CN"/>
        </w:rPr>
        <w:t>老旧</w:t>
      </w:r>
      <w:r>
        <w:rPr>
          <w:rFonts w:hint="eastAsia" w:ascii="方正小标宋简体" w:hAnsi="方正小标宋简体" w:eastAsia="方正小标宋简体" w:cs="方正小标宋简体"/>
          <w:sz w:val="44"/>
          <w:lang w:eastAsia="zh-CN"/>
        </w:rPr>
        <w:t>小区供配电设施</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firstLine="0" w:firstLineChars="0"/>
        <w:jc w:val="center"/>
        <w:textAlignment w:val="baseline"/>
        <w:outlineLvl w:val="9"/>
        <w:rPr>
          <w:rFonts w:hint="eastAsia" w:ascii="方正小标宋简体" w:hAnsi="方正小标宋简体" w:eastAsia="方正小标宋简体" w:cs="方正小标宋简体"/>
          <w:sz w:val="44"/>
          <w:lang w:eastAsia="zh-CN"/>
        </w:rPr>
      </w:pPr>
      <w:r>
        <w:rPr>
          <w:rFonts w:hint="eastAsia" w:ascii="方正小标宋简体" w:hAnsi="方正小标宋简体" w:eastAsia="方正小标宋简体" w:cs="方正小标宋简体"/>
          <w:sz w:val="44"/>
          <w:lang w:eastAsia="zh-CN"/>
        </w:rPr>
        <w:t>改造工作方案》的通知</w:t>
      </w:r>
    </w:p>
    <w:p>
      <w:pPr>
        <w:keepNext w:val="0"/>
        <w:keepLines w:val="0"/>
        <w:pageBreakBefore w:val="0"/>
        <w:widowControl w:val="0"/>
        <w:kinsoku/>
        <w:wordWrap/>
        <w:overflowPunct/>
        <w:topLinePunct w:val="0"/>
        <w:autoSpaceDE/>
        <w:autoSpaceDN/>
        <w:bidi w:val="0"/>
        <w:adjustRightInd/>
        <w:snapToGrid/>
        <w:spacing w:line="560" w:lineRule="exact"/>
        <w:rPr>
          <w:rFonts w:hint="default" w:ascii="Times New Roman" w:hAnsi="Times New Roman" w:eastAsia="方正黑体_GBK" w:cs="Times New Roman"/>
          <w:snapToGrid w:val="0"/>
          <w:color w:val="auto"/>
          <w:kern w:val="0"/>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napToGrid w:val="0"/>
          <w:color w:val="auto"/>
          <w:kern w:val="0"/>
          <w:szCs w:val="32"/>
          <w:highlight w:val="none"/>
          <w:lang w:val="en-US" w:eastAsia="zh-CN"/>
        </w:rPr>
      </w:pPr>
      <w:r>
        <w:rPr>
          <w:rFonts w:hint="default" w:ascii="Times New Roman" w:hAnsi="Times New Roman" w:eastAsia="仿宋_GB2312" w:cs="Times New Roman"/>
          <w:snapToGrid w:val="0"/>
          <w:color w:val="auto"/>
          <w:kern w:val="0"/>
          <w:szCs w:val="32"/>
          <w:highlight w:val="none"/>
          <w:lang w:eastAsia="zh-CN"/>
        </w:rPr>
        <w:t>各区县</w:t>
      </w:r>
      <w:r>
        <w:rPr>
          <w:rFonts w:hint="default" w:ascii="Times New Roman" w:hAnsi="Times New Roman" w:cs="Times New Roman"/>
          <w:snapToGrid w:val="0"/>
          <w:color w:val="auto"/>
          <w:kern w:val="0"/>
          <w:szCs w:val="32"/>
          <w:highlight w:val="none"/>
          <w:lang w:val="en-US" w:eastAsia="zh-CN"/>
        </w:rPr>
        <w:t>发展改革</w:t>
      </w:r>
      <w:r>
        <w:rPr>
          <w:rFonts w:hint="default" w:ascii="Times New Roman" w:hAnsi="Times New Roman" w:eastAsia="仿宋_GB2312" w:cs="Times New Roman"/>
          <w:snapToGrid w:val="0"/>
          <w:color w:val="auto"/>
          <w:kern w:val="0"/>
          <w:szCs w:val="32"/>
          <w:highlight w:val="none"/>
          <w:lang w:eastAsia="zh-CN"/>
        </w:rPr>
        <w:t>局</w:t>
      </w:r>
      <w:r>
        <w:rPr>
          <w:rFonts w:hint="default" w:ascii="Times New Roman" w:hAnsi="Times New Roman" w:cs="Times New Roman"/>
          <w:snapToGrid w:val="0"/>
          <w:color w:val="auto"/>
          <w:kern w:val="0"/>
          <w:szCs w:val="32"/>
          <w:highlight w:val="none"/>
          <w:lang w:eastAsia="zh-CN"/>
        </w:rPr>
        <w:t>，</w:t>
      </w:r>
      <w:r>
        <w:rPr>
          <w:rFonts w:hint="default" w:ascii="Times New Roman" w:hAnsi="Times New Roman" w:cs="Times New Roman"/>
          <w:snapToGrid w:val="0"/>
          <w:color w:val="auto"/>
          <w:kern w:val="0"/>
          <w:szCs w:val="32"/>
          <w:highlight w:val="none"/>
          <w:lang w:val="en-US" w:eastAsia="zh-CN"/>
        </w:rPr>
        <w:t>高新区发展改革局，经开区、文昌湖区经发局，各区县、高新区</w:t>
      </w:r>
      <w:r>
        <w:rPr>
          <w:rFonts w:hint="default" w:ascii="Times New Roman" w:hAnsi="Times New Roman" w:eastAsia="仿宋_GB2312" w:cs="Times New Roman"/>
          <w:snapToGrid w:val="0"/>
          <w:color w:val="auto"/>
          <w:kern w:val="0"/>
          <w:szCs w:val="32"/>
          <w:highlight w:val="none"/>
          <w:lang w:eastAsia="zh-CN"/>
        </w:rPr>
        <w:t>供电</w:t>
      </w:r>
      <w:r>
        <w:rPr>
          <w:rFonts w:hint="default" w:ascii="Times New Roman" w:hAnsi="Times New Roman" w:cs="Times New Roman"/>
          <w:snapToGrid w:val="0"/>
          <w:color w:val="auto"/>
          <w:kern w:val="0"/>
          <w:szCs w:val="32"/>
          <w:highlight w:val="none"/>
          <w:lang w:val="en-US" w:eastAsia="zh-CN"/>
        </w:rPr>
        <w:t>公司（中心）</w:t>
      </w:r>
      <w:r>
        <w:rPr>
          <w:rFonts w:hint="default" w:ascii="Times New Roman" w:hAnsi="Times New Roman" w:eastAsia="仿宋_GB2312" w:cs="Times New Roman"/>
          <w:snapToGrid w:val="0"/>
          <w:color w:val="auto"/>
          <w:kern w:val="0"/>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napToGrid w:val="0"/>
          <w:color w:val="auto"/>
          <w:kern w:val="0"/>
          <w:szCs w:val="32"/>
          <w:highlight w:val="none"/>
          <w:lang w:val="en-US" w:eastAsia="zh-CN"/>
        </w:rPr>
      </w:pPr>
      <w:r>
        <w:rPr>
          <w:rFonts w:hint="default" w:ascii="Times New Roman" w:hAnsi="Times New Roman" w:eastAsia="仿宋_GB2312" w:cs="Times New Roman"/>
          <w:snapToGrid w:val="0"/>
          <w:color w:val="auto"/>
          <w:kern w:val="0"/>
          <w:szCs w:val="32"/>
          <w:highlight w:val="none"/>
          <w:lang w:val="en-US" w:eastAsia="zh-CN"/>
        </w:rPr>
        <w:t>现将《淄博市利用供电设施配套费结余资金实施</w:t>
      </w:r>
      <w:r>
        <w:rPr>
          <w:rFonts w:hint="default" w:ascii="Times New Roman" w:hAnsi="Times New Roman" w:cs="Times New Roman"/>
          <w:snapToGrid w:val="0"/>
          <w:color w:val="auto"/>
          <w:kern w:val="0"/>
          <w:szCs w:val="32"/>
          <w:highlight w:val="none"/>
          <w:lang w:val="en-US" w:eastAsia="zh-CN"/>
        </w:rPr>
        <w:t>老旧</w:t>
      </w:r>
      <w:r>
        <w:rPr>
          <w:rFonts w:hint="default" w:ascii="Times New Roman" w:hAnsi="Times New Roman" w:eastAsia="仿宋_GB2312" w:cs="Times New Roman"/>
          <w:snapToGrid w:val="0"/>
          <w:color w:val="auto"/>
          <w:kern w:val="0"/>
          <w:szCs w:val="32"/>
          <w:highlight w:val="none"/>
          <w:lang w:val="en-US" w:eastAsia="zh-CN"/>
        </w:rPr>
        <w:t>小区供配电设施改造工作方案》印发给你们，请认真贯彻落实。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napToGrid w:val="0"/>
          <w:color w:val="auto"/>
          <w:kern w:val="0"/>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napToGrid w:val="0"/>
          <w:color w:val="auto"/>
          <w:kern w:val="0"/>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napToGrid w:val="0"/>
          <w:color w:val="auto"/>
          <w:kern w:val="0"/>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Times New Roman" w:hAnsi="Times New Roman" w:cs="Times New Roman"/>
          <w:snapToGrid w:val="0"/>
          <w:color w:val="auto"/>
          <w:spacing w:val="-20"/>
          <w:kern w:val="0"/>
          <w:szCs w:val="32"/>
          <w:highlight w:val="none"/>
          <w:lang w:val="en-US" w:eastAsia="zh-CN"/>
        </w:rPr>
      </w:pPr>
      <w:r>
        <w:rPr>
          <w:rFonts w:hint="default" w:ascii="Times New Roman" w:hAnsi="Times New Roman" w:cs="Times New Roman"/>
          <w:snapToGrid w:val="0"/>
          <w:color w:val="auto"/>
          <w:spacing w:val="-20"/>
          <w:kern w:val="0"/>
          <w:szCs w:val="32"/>
          <w:highlight w:val="none"/>
          <w:lang w:val="en-US" w:eastAsia="zh-CN"/>
        </w:rPr>
        <w:t>淄博市发展和改革委员会</w:t>
      </w:r>
      <w:r>
        <w:rPr>
          <w:rFonts w:hint="eastAsia" w:ascii="Times New Roman" w:hAnsi="Times New Roman" w:cs="Times New Roman"/>
          <w:snapToGrid w:val="0"/>
          <w:color w:val="auto"/>
          <w:spacing w:val="-20"/>
          <w:kern w:val="0"/>
          <w:szCs w:val="32"/>
          <w:highlight w:val="none"/>
          <w:lang w:val="en-US" w:eastAsia="zh-CN"/>
        </w:rPr>
        <w:t xml:space="preserve">        </w:t>
      </w:r>
      <w:r>
        <w:rPr>
          <w:rFonts w:hint="default" w:ascii="Times New Roman" w:hAnsi="Times New Roman" w:eastAsia="仿宋_GB2312" w:cs="Times New Roman"/>
          <w:spacing w:val="-20"/>
          <w:sz w:val="32"/>
          <w:szCs w:val="32"/>
          <w:lang w:val="en-US" w:eastAsia="zh-CN"/>
        </w:rPr>
        <w:t>国网山东省电力公司淄博供电公司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snapToGrid w:val="0"/>
          <w:color w:val="auto"/>
          <w:kern w:val="0"/>
          <w:szCs w:val="32"/>
          <w:highlight w:val="none"/>
          <w:lang w:val="en-US" w:eastAsia="zh-CN"/>
        </w:rPr>
      </w:pPr>
      <w:r>
        <w:rPr>
          <w:rFonts w:hint="default" w:ascii="Times New Roman" w:hAnsi="Times New Roman" w:cs="Times New Roman"/>
          <w:snapToGrid w:val="0"/>
          <w:color w:val="auto"/>
          <w:kern w:val="0"/>
          <w:szCs w:val="32"/>
          <w:highlight w:val="none"/>
          <w:lang w:val="en-US" w:eastAsia="zh-CN"/>
        </w:rPr>
        <w:t xml:space="preserve">                            </w:t>
      </w:r>
      <w:r>
        <w:rPr>
          <w:rFonts w:hint="eastAsia" w:ascii="Times New Roman" w:hAnsi="Times New Roman" w:cs="Times New Roman"/>
          <w:snapToGrid w:val="0"/>
          <w:color w:val="auto"/>
          <w:kern w:val="0"/>
          <w:szCs w:val="32"/>
          <w:highlight w:val="none"/>
          <w:lang w:val="en-US" w:eastAsia="zh-CN"/>
        </w:rPr>
        <w:t xml:space="preserve"> </w:t>
      </w:r>
      <w:r>
        <w:rPr>
          <w:rFonts w:hint="default" w:ascii="Times New Roman" w:hAnsi="Times New Roman" w:cs="Times New Roman"/>
          <w:snapToGrid w:val="0"/>
          <w:color w:val="auto"/>
          <w:kern w:val="0"/>
          <w:szCs w:val="32"/>
          <w:highlight w:val="none"/>
          <w:lang w:val="en-US" w:eastAsia="zh-CN"/>
        </w:rPr>
        <w:t xml:space="preserve"> </w:t>
      </w:r>
      <w:r>
        <w:rPr>
          <w:rFonts w:hint="eastAsia" w:ascii="Times New Roman" w:hAnsi="Times New Roman" w:cs="Times New Roman"/>
          <w:snapToGrid w:val="0"/>
          <w:color w:val="auto"/>
          <w:kern w:val="0"/>
          <w:szCs w:val="32"/>
          <w:highlight w:val="none"/>
          <w:lang w:val="en-US" w:eastAsia="zh-CN"/>
        </w:rPr>
        <w:t>2</w:t>
      </w:r>
      <w:r>
        <w:rPr>
          <w:rFonts w:hint="default" w:ascii="Times New Roman" w:hAnsi="Times New Roman" w:cs="Times New Roman"/>
          <w:snapToGrid w:val="0"/>
          <w:color w:val="auto"/>
          <w:kern w:val="0"/>
          <w:szCs w:val="32"/>
          <w:highlight w:val="none"/>
          <w:lang w:val="en-US" w:eastAsia="zh-CN"/>
        </w:rPr>
        <w:t>024年2月4日</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firstLine="0" w:firstLineChars="0"/>
        <w:jc w:val="center"/>
        <w:textAlignment w:val="baseline"/>
        <w:outlineLvl w:val="9"/>
        <w:rPr>
          <w:rFonts w:hint="eastAsia" w:ascii="方正小标宋简体" w:hAnsi="方正小标宋简体" w:eastAsia="方正小标宋简体" w:cs="方正小标宋简体"/>
          <w:snapToGrid/>
          <w:kern w:val="2"/>
          <w:sz w:val="44"/>
          <w:szCs w:val="22"/>
          <w:lang w:eastAsia="zh-CN"/>
        </w:rPr>
      </w:pPr>
      <w:r>
        <w:rPr>
          <w:rFonts w:hint="eastAsia" w:ascii="方正小标宋简体" w:hAnsi="方正小标宋简体" w:eastAsia="方正小标宋简体" w:cs="方正小标宋简体"/>
          <w:sz w:val="44"/>
          <w:lang w:eastAsia="zh-CN"/>
        </w:rPr>
        <w:t>淄博市</w:t>
      </w:r>
      <w:r>
        <w:rPr>
          <w:rFonts w:hint="eastAsia" w:ascii="方正小标宋简体" w:hAnsi="方正小标宋简体" w:eastAsia="方正小标宋简体" w:cs="方正小标宋简体"/>
          <w:sz w:val="44"/>
          <w:lang w:val="en-US" w:eastAsia="zh-CN"/>
        </w:rPr>
        <w:t>利用供电设施</w:t>
      </w:r>
      <w:r>
        <w:rPr>
          <w:rFonts w:hint="eastAsia" w:ascii="方正小标宋简体" w:hAnsi="方正小标宋简体" w:eastAsia="方正小标宋简体" w:cs="方正小标宋简体"/>
          <w:snapToGrid/>
          <w:kern w:val="2"/>
          <w:sz w:val="44"/>
          <w:szCs w:val="22"/>
          <w:lang w:eastAsia="zh-CN"/>
        </w:rPr>
        <w:t>配套费结余资金</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firstLine="0" w:firstLineChars="0"/>
        <w:jc w:val="center"/>
        <w:textAlignment w:val="baseline"/>
        <w:outlineLvl w:val="9"/>
        <w:rPr>
          <w:rFonts w:hint="eastAsia" w:ascii="方正小标宋简体" w:hAnsi="方正小标宋简体" w:eastAsia="方正小标宋简体" w:cs="方正小标宋简体"/>
          <w:sz w:val="44"/>
          <w:lang w:eastAsia="zh-CN"/>
        </w:rPr>
      </w:pPr>
      <w:r>
        <w:rPr>
          <w:rFonts w:hint="eastAsia" w:ascii="方正小标宋简体" w:hAnsi="方正小标宋简体" w:eastAsia="方正小标宋简体" w:cs="方正小标宋简体"/>
          <w:sz w:val="44"/>
          <w:lang w:eastAsia="zh-CN"/>
        </w:rPr>
        <w:t>实施</w:t>
      </w:r>
      <w:r>
        <w:rPr>
          <w:rFonts w:hint="eastAsia" w:ascii="方正小标宋简体" w:hAnsi="方正小标宋简体" w:eastAsia="方正小标宋简体" w:cs="方正小标宋简体"/>
          <w:sz w:val="44"/>
          <w:lang w:val="en-US" w:eastAsia="zh-CN"/>
        </w:rPr>
        <w:t>老旧</w:t>
      </w:r>
      <w:r>
        <w:rPr>
          <w:rFonts w:hint="eastAsia" w:ascii="方正小标宋简体" w:hAnsi="方正小标宋简体" w:eastAsia="方正小标宋简体" w:cs="方正小标宋简体"/>
          <w:sz w:val="44"/>
          <w:lang w:eastAsia="zh-CN"/>
        </w:rPr>
        <w:t>小区供配电设施</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firstLine="0" w:firstLineChars="0"/>
        <w:jc w:val="center"/>
        <w:textAlignment w:val="baseline"/>
        <w:outlineLvl w:val="9"/>
        <w:rPr>
          <w:rFonts w:hint="eastAsia" w:ascii="方正小标宋简体" w:hAnsi="方正小标宋简体" w:eastAsia="方正小标宋简体" w:cs="方正小标宋简体"/>
          <w:snapToGrid w:val="0"/>
          <w:color w:val="auto"/>
          <w:kern w:val="0"/>
          <w:sz w:val="44"/>
          <w:szCs w:val="44"/>
          <w:highlight w:val="none"/>
          <w:lang w:val="en-US" w:eastAsia="zh-CN"/>
        </w:rPr>
      </w:pPr>
      <w:r>
        <w:rPr>
          <w:rFonts w:hint="eastAsia" w:ascii="方正小标宋简体" w:hAnsi="方正小标宋简体" w:eastAsia="方正小标宋简体" w:cs="方正小标宋简体"/>
          <w:sz w:val="44"/>
          <w:lang w:eastAsia="zh-CN"/>
        </w:rPr>
        <w:t>改造工作方案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napToGrid w:val="0"/>
          <w:color w:val="auto"/>
          <w:kern w:val="0"/>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napToGrid w:val="0"/>
          <w:color w:val="auto"/>
          <w:kern w:val="0"/>
          <w:szCs w:val="32"/>
          <w:highlight w:val="none"/>
          <w:lang w:val="en-US" w:eastAsia="zh-CN"/>
        </w:rPr>
      </w:pPr>
      <w:r>
        <w:rPr>
          <w:rFonts w:hint="eastAsia" w:ascii="仿宋_GB2312" w:hAnsi="仿宋_GB2312" w:eastAsia="仿宋_GB2312" w:cs="仿宋_GB2312"/>
          <w:snapToGrid w:val="0"/>
          <w:color w:val="auto"/>
          <w:kern w:val="0"/>
          <w:szCs w:val="32"/>
          <w:highlight w:val="none"/>
          <w:lang w:eastAsia="zh-CN"/>
        </w:rPr>
        <w:t>为加快推进全市</w:t>
      </w:r>
      <w:r>
        <w:rPr>
          <w:rFonts w:hint="eastAsia" w:ascii="仿宋_GB2312" w:hAnsi="仿宋_GB2312" w:cs="仿宋_GB2312"/>
          <w:snapToGrid w:val="0"/>
          <w:color w:val="auto"/>
          <w:kern w:val="0"/>
          <w:szCs w:val="32"/>
          <w:highlight w:val="none"/>
          <w:lang w:val="en-US" w:eastAsia="zh-CN"/>
        </w:rPr>
        <w:t>老旧</w:t>
      </w:r>
      <w:r>
        <w:rPr>
          <w:rFonts w:hint="eastAsia" w:ascii="仿宋_GB2312" w:hAnsi="仿宋_GB2312" w:eastAsia="仿宋_GB2312" w:cs="仿宋_GB2312"/>
          <w:snapToGrid w:val="0"/>
          <w:color w:val="auto"/>
          <w:kern w:val="0"/>
          <w:szCs w:val="32"/>
          <w:highlight w:val="none"/>
          <w:lang w:eastAsia="zh-CN"/>
        </w:rPr>
        <w:t>小区供配电设施改造工作，结合实际，制定本实施方案。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napToGrid w:val="0"/>
          <w:color w:val="auto"/>
          <w:kern w:val="0"/>
          <w:szCs w:val="32"/>
          <w:highlight w:val="none"/>
          <w:lang w:val="en-US" w:eastAsia="zh-CN"/>
        </w:rPr>
      </w:pPr>
      <w:r>
        <w:rPr>
          <w:rFonts w:hint="eastAsia" w:ascii="黑体" w:hAnsi="黑体" w:eastAsia="黑体" w:cs="黑体"/>
          <w:snapToGrid w:val="0"/>
          <w:color w:val="auto"/>
          <w:kern w:val="0"/>
          <w:szCs w:val="32"/>
          <w:highlight w:val="none"/>
          <w:lang w:val="en-US" w:eastAsia="zh-CN"/>
        </w:rPr>
        <w:t>一、总体思路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napToGrid w:val="0"/>
          <w:color w:val="auto"/>
          <w:kern w:val="0"/>
          <w:szCs w:val="32"/>
          <w:lang w:eastAsia="zh-CN"/>
        </w:rPr>
      </w:pPr>
      <w:r>
        <w:rPr>
          <w:rFonts w:hint="eastAsia" w:ascii="仿宋_GB2312" w:hAnsi="仿宋_GB2312" w:eastAsia="仿宋_GB2312" w:cs="仿宋_GB2312"/>
          <w:snapToGrid w:val="0"/>
          <w:color w:val="auto"/>
          <w:kern w:val="0"/>
          <w:szCs w:val="32"/>
          <w:highlight w:val="none"/>
          <w:lang w:eastAsia="zh-CN"/>
        </w:rPr>
        <w:t>以习近平新时代中国特色社会主义思想为指导，坚持以人民为中心的发展思想，按照“政企共担、稳妥推进、惠及民生”的原则，</w:t>
      </w:r>
      <w:r>
        <w:rPr>
          <w:rFonts w:hint="eastAsia" w:ascii="仿宋_GB2312" w:hAnsi="仿宋_GB2312" w:cs="仿宋_GB2312"/>
          <w:snapToGrid w:val="0"/>
          <w:color w:val="auto"/>
          <w:kern w:val="0"/>
          <w:szCs w:val="32"/>
          <w:highlight w:val="none"/>
          <w:lang w:val="en-US" w:eastAsia="zh-CN"/>
        </w:rPr>
        <w:t>科学</w:t>
      </w:r>
      <w:r>
        <w:rPr>
          <w:rFonts w:hint="eastAsia" w:ascii="仿宋_GB2312" w:hAnsi="仿宋_GB2312" w:eastAsia="仿宋_GB2312" w:cs="仿宋_GB2312"/>
          <w:snapToGrid w:val="0"/>
          <w:color w:val="auto"/>
          <w:kern w:val="0"/>
          <w:szCs w:val="32"/>
          <w:highlight w:val="none"/>
          <w:lang w:eastAsia="zh-CN"/>
        </w:rPr>
        <w:t>有序推进非供电公司“一户一表”小区（以下简称非直供小区）供配电设施</w:t>
      </w:r>
      <w:r>
        <w:rPr>
          <w:rFonts w:hint="eastAsia" w:ascii="仿宋_GB2312" w:hAnsi="仿宋_GB2312" w:cs="仿宋_GB2312"/>
          <w:snapToGrid w:val="0"/>
          <w:color w:val="auto"/>
          <w:kern w:val="0"/>
          <w:szCs w:val="32"/>
          <w:highlight w:val="none"/>
          <w:lang w:val="en-US" w:eastAsia="zh-CN"/>
        </w:rPr>
        <w:t>升级</w:t>
      </w:r>
      <w:r>
        <w:rPr>
          <w:rFonts w:hint="eastAsia" w:ascii="仿宋_GB2312" w:hAnsi="仿宋_GB2312" w:eastAsia="仿宋_GB2312" w:cs="仿宋_GB2312"/>
          <w:snapToGrid w:val="0"/>
          <w:color w:val="auto"/>
          <w:kern w:val="0"/>
          <w:szCs w:val="32"/>
          <w:highlight w:val="none"/>
          <w:lang w:eastAsia="zh-CN"/>
        </w:rPr>
        <w:t>改造，切实改善</w:t>
      </w:r>
      <w:r>
        <w:rPr>
          <w:rFonts w:hint="eastAsia" w:ascii="仿宋_GB2312" w:hAnsi="仿宋_GB2312" w:cs="仿宋_GB2312"/>
          <w:snapToGrid w:val="0"/>
          <w:color w:val="auto"/>
          <w:kern w:val="0"/>
          <w:szCs w:val="32"/>
          <w:highlight w:val="none"/>
          <w:lang w:val="en-US" w:eastAsia="zh-CN"/>
        </w:rPr>
        <w:t>老旧小区</w:t>
      </w:r>
      <w:r>
        <w:rPr>
          <w:rFonts w:hint="eastAsia" w:ascii="仿宋_GB2312" w:hAnsi="仿宋_GB2312" w:eastAsia="仿宋_GB2312" w:cs="仿宋_GB2312"/>
          <w:snapToGrid w:val="0"/>
          <w:color w:val="auto"/>
          <w:kern w:val="0"/>
          <w:szCs w:val="32"/>
          <w:highlight w:val="none"/>
          <w:lang w:eastAsia="zh-CN"/>
        </w:rPr>
        <w:t>居住环境</w:t>
      </w:r>
      <w:r>
        <w:rPr>
          <w:rFonts w:hint="eastAsia" w:ascii="仿宋_GB2312" w:hAnsi="仿宋_GB2312" w:eastAsia="仿宋_GB2312" w:cs="仿宋_GB2312"/>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napToGrid w:val="0"/>
          <w:color w:val="auto"/>
          <w:kern w:val="0"/>
          <w:szCs w:val="32"/>
          <w:highlight w:val="none"/>
          <w:lang w:val="en-US" w:eastAsia="zh-CN"/>
        </w:rPr>
      </w:pPr>
      <w:r>
        <w:rPr>
          <w:rFonts w:hint="eastAsia" w:ascii="黑体" w:hAnsi="黑体" w:eastAsia="黑体" w:cs="黑体"/>
          <w:snapToGrid w:val="0"/>
          <w:color w:val="auto"/>
          <w:kern w:val="0"/>
          <w:szCs w:val="32"/>
          <w:highlight w:val="none"/>
          <w:lang w:val="en-US" w:eastAsia="zh-CN"/>
        </w:rPr>
        <w:t>二、改造范围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napToGrid w:val="0"/>
          <w:color w:val="auto"/>
          <w:kern w:val="0"/>
          <w:szCs w:val="32"/>
          <w:highlight w:val="none"/>
          <w:lang w:eastAsia="zh-CN"/>
        </w:rPr>
      </w:pPr>
      <w:r>
        <w:rPr>
          <w:rFonts w:hint="eastAsia" w:ascii="仿宋_GB2312" w:hAnsi="仿宋_GB2312" w:eastAsia="仿宋_GB2312" w:cs="仿宋_GB2312"/>
          <w:snapToGrid w:val="0"/>
          <w:color w:val="auto"/>
          <w:kern w:val="0"/>
          <w:szCs w:val="32"/>
          <w:highlight w:val="none"/>
          <w:lang w:val="en-US" w:eastAsia="zh-CN"/>
        </w:rPr>
        <w:t>2005年12月31日前建成的，</w:t>
      </w:r>
      <w:r>
        <w:rPr>
          <w:rFonts w:hint="eastAsia" w:ascii="仿宋_GB2312" w:hAnsi="仿宋_GB2312" w:eastAsia="仿宋_GB2312" w:cs="仿宋_GB2312"/>
          <w:snapToGrid w:val="0"/>
          <w:color w:val="auto"/>
          <w:kern w:val="0"/>
          <w:szCs w:val="32"/>
          <w:highlight w:val="none"/>
          <w:lang w:eastAsia="zh-CN"/>
        </w:rPr>
        <w:t>列入老旧小区改造计划的非直供小区分户计量装置以外的供配电设施。优先改造因企事业单位改制破产等造成供配电设施弃管小区。未纳入老旧小区的非直供小区可参照执行。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napToGrid w:val="0"/>
          <w:color w:val="auto"/>
          <w:kern w:val="0"/>
          <w:szCs w:val="32"/>
          <w:highlight w:val="none"/>
          <w:lang w:val="en-US" w:eastAsia="zh-CN"/>
        </w:rPr>
      </w:pPr>
      <w:r>
        <w:rPr>
          <w:rFonts w:hint="eastAsia" w:ascii="黑体" w:hAnsi="黑体" w:eastAsia="黑体" w:cs="黑体"/>
          <w:snapToGrid w:val="0"/>
          <w:color w:val="auto"/>
          <w:kern w:val="0"/>
          <w:szCs w:val="32"/>
          <w:highlight w:val="none"/>
          <w:lang w:val="en-US" w:eastAsia="zh-CN"/>
        </w:rPr>
        <w:t>三、改造内容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napToGrid w:val="0"/>
          <w:color w:val="auto"/>
          <w:kern w:val="0"/>
          <w:szCs w:val="32"/>
          <w:highlight w:val="none"/>
          <w:lang w:eastAsia="zh-CN"/>
        </w:rPr>
      </w:pPr>
      <w:r>
        <w:rPr>
          <w:rFonts w:hint="eastAsia" w:ascii="仿宋_GB2312" w:hAnsi="仿宋_GB2312" w:eastAsia="仿宋_GB2312" w:cs="仿宋_GB2312"/>
          <w:snapToGrid w:val="0"/>
          <w:color w:val="auto"/>
          <w:kern w:val="0"/>
          <w:szCs w:val="32"/>
          <w:highlight w:val="none"/>
          <w:lang w:eastAsia="zh-CN"/>
        </w:rPr>
        <w:t>从公用供电设施起至用户计量装置止的所有供配电设施及安装工程。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napToGrid w:val="0"/>
          <w:color w:val="auto"/>
          <w:kern w:val="0"/>
          <w:szCs w:val="32"/>
          <w:highlight w:val="none"/>
          <w:lang w:val="en-US" w:eastAsia="zh-CN"/>
        </w:rPr>
      </w:pPr>
      <w:r>
        <w:rPr>
          <w:rFonts w:hint="eastAsia" w:ascii="楷体" w:hAnsi="楷体" w:eastAsia="楷体" w:cs="楷体"/>
          <w:b w:val="0"/>
          <w:bCs w:val="0"/>
          <w:snapToGrid w:val="0"/>
          <w:color w:val="auto"/>
          <w:kern w:val="0"/>
          <w:szCs w:val="32"/>
          <w:highlight w:val="none"/>
          <w:lang w:val="en-US" w:eastAsia="zh-CN"/>
        </w:rPr>
        <w:t>供电线路：</w:t>
      </w:r>
      <w:r>
        <w:rPr>
          <w:rFonts w:hint="eastAsia" w:ascii="仿宋_GB2312" w:hAnsi="仿宋_GB2312" w:eastAsia="仿宋_GB2312" w:cs="仿宋_GB2312"/>
          <w:snapToGrid w:val="0"/>
          <w:color w:val="auto"/>
          <w:kern w:val="0"/>
          <w:szCs w:val="32"/>
          <w:highlight w:val="none"/>
          <w:lang w:val="en-US" w:eastAsia="zh-CN"/>
        </w:rPr>
        <w:t>电缆、电缆沟、电缆排管、架空线、土建工程等。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napToGrid w:val="0"/>
          <w:color w:val="auto"/>
          <w:kern w:val="0"/>
          <w:szCs w:val="32"/>
          <w:highlight w:val="none"/>
          <w:lang w:val="en-US" w:eastAsia="zh-CN"/>
        </w:rPr>
      </w:pPr>
      <w:r>
        <w:rPr>
          <w:rFonts w:hint="eastAsia" w:ascii="楷体" w:hAnsi="楷体" w:eastAsia="楷体" w:cs="楷体"/>
          <w:b w:val="0"/>
          <w:bCs w:val="0"/>
          <w:snapToGrid w:val="0"/>
          <w:color w:val="auto"/>
          <w:kern w:val="0"/>
          <w:szCs w:val="32"/>
          <w:highlight w:val="none"/>
          <w:lang w:val="en-US" w:eastAsia="zh-CN"/>
        </w:rPr>
        <w:t>配电设备：</w:t>
      </w:r>
      <w:r>
        <w:rPr>
          <w:rFonts w:hint="eastAsia" w:ascii="仿宋_GB2312" w:hAnsi="仿宋_GB2312" w:eastAsia="仿宋_GB2312" w:cs="仿宋_GB2312"/>
          <w:snapToGrid w:val="0"/>
          <w:color w:val="auto"/>
          <w:kern w:val="0"/>
          <w:szCs w:val="32"/>
          <w:highlight w:val="none"/>
          <w:lang w:val="en-US" w:eastAsia="zh-CN"/>
        </w:rPr>
        <w:t>环网柜、开关柜、电缆分支箱、配电变压器、无功补偿装置、配电自动化装置、土建工程等。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napToGrid w:val="0"/>
          <w:color w:val="auto"/>
          <w:kern w:val="0"/>
          <w:szCs w:val="32"/>
          <w:highlight w:val="none"/>
          <w:lang w:val="en-US" w:eastAsia="zh-CN"/>
        </w:rPr>
      </w:pPr>
      <w:r>
        <w:rPr>
          <w:rFonts w:hint="eastAsia" w:ascii="楷体" w:hAnsi="楷体" w:eastAsia="楷体" w:cs="楷体"/>
          <w:b w:val="0"/>
          <w:bCs w:val="0"/>
          <w:snapToGrid w:val="0"/>
          <w:color w:val="auto"/>
          <w:kern w:val="0"/>
          <w:szCs w:val="32"/>
          <w:highlight w:val="none"/>
          <w:lang w:val="en-US" w:eastAsia="zh-CN"/>
        </w:rPr>
        <w:t>计量装置：</w:t>
      </w:r>
      <w:r>
        <w:rPr>
          <w:rFonts w:hint="eastAsia" w:ascii="仿宋_GB2312" w:hAnsi="仿宋_GB2312" w:eastAsia="仿宋_GB2312" w:cs="仿宋_GB2312"/>
          <w:snapToGrid w:val="0"/>
          <w:color w:val="auto"/>
          <w:kern w:val="0"/>
          <w:szCs w:val="32"/>
          <w:highlight w:val="none"/>
          <w:lang w:val="en-US" w:eastAsia="zh-CN"/>
        </w:rPr>
        <w:t>表箱、电能表、用电信息采集装置、低压电流互感器等。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napToGrid w:val="0"/>
          <w:color w:val="auto"/>
          <w:kern w:val="0"/>
          <w:szCs w:val="32"/>
          <w:highlight w:val="none"/>
          <w:lang w:val="en-US" w:eastAsia="zh-CN"/>
        </w:rPr>
      </w:pPr>
      <w:r>
        <w:rPr>
          <w:rFonts w:hint="eastAsia" w:ascii="黑体" w:hAnsi="黑体" w:eastAsia="黑体" w:cs="黑体"/>
          <w:snapToGrid w:val="0"/>
          <w:color w:val="auto"/>
          <w:kern w:val="0"/>
          <w:szCs w:val="32"/>
          <w:highlight w:val="none"/>
          <w:lang w:val="en-US" w:eastAsia="zh-CN"/>
        </w:rPr>
        <w:t>四、资金来源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napToGrid w:val="0"/>
          <w:color w:val="auto"/>
          <w:kern w:val="0"/>
          <w:szCs w:val="32"/>
          <w:highlight w:val="none"/>
          <w:lang w:eastAsia="zh-CN"/>
        </w:rPr>
      </w:pPr>
      <w:r>
        <w:rPr>
          <w:rFonts w:hint="eastAsia" w:ascii="仿宋_GB2312" w:hAnsi="仿宋_GB2312" w:eastAsia="仿宋_GB2312" w:cs="仿宋_GB2312"/>
          <w:snapToGrid w:val="0"/>
          <w:color w:val="auto"/>
          <w:kern w:val="0"/>
          <w:szCs w:val="32"/>
          <w:highlight w:val="none"/>
          <w:lang w:val="en-US" w:eastAsia="zh-CN"/>
        </w:rPr>
        <w:t>（一）</w:t>
      </w:r>
      <w:r>
        <w:rPr>
          <w:rFonts w:hint="eastAsia" w:ascii="仿宋_GB2312" w:hAnsi="仿宋_GB2312" w:eastAsia="仿宋_GB2312" w:cs="仿宋_GB2312"/>
          <w:snapToGrid w:val="0"/>
          <w:color w:val="auto"/>
          <w:kern w:val="0"/>
          <w:szCs w:val="32"/>
          <w:highlight w:val="none"/>
          <w:lang w:eastAsia="zh-CN"/>
        </w:rPr>
        <w:t>非直供小区分户计量装置以外的供配电设施设备改造资金，由各区县、</w:t>
      </w:r>
      <w:r>
        <w:rPr>
          <w:rFonts w:hint="eastAsia" w:ascii="仿宋_GB2312" w:hAnsi="仿宋_GB2312" w:eastAsia="仿宋_GB2312" w:cs="仿宋_GB2312"/>
          <w:snapToGrid w:val="0"/>
          <w:color w:val="auto"/>
          <w:kern w:val="0"/>
          <w:szCs w:val="32"/>
          <w:highlight w:val="none"/>
          <w:shd w:val="clear"/>
          <w:lang w:eastAsia="zh-CN"/>
        </w:rPr>
        <w:t>原产权单位</w:t>
      </w:r>
      <w:r>
        <w:rPr>
          <w:rFonts w:hint="eastAsia" w:ascii="仿宋_GB2312" w:hAnsi="仿宋_GB2312" w:eastAsia="仿宋_GB2312" w:cs="仿宋_GB2312"/>
          <w:snapToGrid w:val="0"/>
          <w:color w:val="auto"/>
          <w:kern w:val="0"/>
          <w:szCs w:val="32"/>
          <w:highlight w:val="none"/>
          <w:shd w:val="clear" w:fill="auto"/>
          <w:lang w:val="en-US" w:eastAsia="zh-CN"/>
        </w:rPr>
        <w:t>或</w:t>
      </w:r>
      <w:r>
        <w:rPr>
          <w:rFonts w:hint="eastAsia" w:ascii="仿宋_GB2312" w:hAnsi="仿宋_GB2312" w:eastAsia="仿宋_GB2312" w:cs="仿宋_GB2312"/>
          <w:snapToGrid w:val="0"/>
          <w:color w:val="auto"/>
          <w:kern w:val="0"/>
          <w:szCs w:val="32"/>
          <w:highlight w:val="none"/>
          <w:shd w:val="clear"/>
          <w:lang w:eastAsia="zh-CN"/>
        </w:rPr>
        <w:t>居民出资</w:t>
      </w:r>
      <w:r>
        <w:rPr>
          <w:rFonts w:hint="eastAsia" w:ascii="仿宋_GB2312" w:hAnsi="仿宋_GB2312" w:eastAsia="仿宋_GB2312" w:cs="仿宋_GB2312"/>
          <w:snapToGrid w:val="0"/>
          <w:color w:val="auto"/>
          <w:kern w:val="0"/>
          <w:szCs w:val="32"/>
          <w:highlight w:val="none"/>
          <w:lang w:eastAsia="zh-CN"/>
        </w:rPr>
        <w:t>等渠道承担三分之一；国网淄博供电公司承担三分之一；小区供配电设施配套费结余资金</w:t>
      </w:r>
      <w:r>
        <w:rPr>
          <w:rFonts w:hint="eastAsia" w:ascii="仿宋_GB2312" w:hAnsi="仿宋_GB2312" w:cs="仿宋_GB2312"/>
          <w:snapToGrid w:val="0"/>
          <w:color w:val="auto"/>
          <w:kern w:val="0"/>
          <w:szCs w:val="32"/>
          <w:highlight w:val="none"/>
          <w:lang w:eastAsia="zh-CN"/>
        </w:rPr>
        <w:t>（</w:t>
      </w:r>
      <w:r>
        <w:rPr>
          <w:rFonts w:hint="eastAsia" w:ascii="仿宋_GB2312" w:hAnsi="仿宋_GB2312" w:eastAsia="仿宋_GB2312" w:cs="仿宋_GB2312"/>
          <w:snapToGrid w:val="0"/>
          <w:color w:val="auto"/>
          <w:kern w:val="0"/>
          <w:szCs w:val="32"/>
          <w:highlight w:val="none"/>
          <w:lang w:val="en-US" w:eastAsia="zh-CN"/>
        </w:rPr>
        <w:t>在全市统筹使用</w:t>
      </w:r>
      <w:r>
        <w:rPr>
          <w:rFonts w:hint="eastAsia" w:ascii="仿宋_GB2312" w:hAnsi="仿宋_GB2312" w:cs="仿宋_GB2312"/>
          <w:snapToGrid w:val="0"/>
          <w:color w:val="auto"/>
          <w:kern w:val="0"/>
          <w:szCs w:val="32"/>
          <w:highlight w:val="none"/>
          <w:lang w:val="en-US" w:eastAsia="zh-CN"/>
        </w:rPr>
        <w:t>）</w:t>
      </w:r>
      <w:r>
        <w:rPr>
          <w:rFonts w:hint="eastAsia" w:ascii="仿宋_GB2312" w:hAnsi="仿宋_GB2312" w:eastAsia="仿宋_GB2312" w:cs="仿宋_GB2312"/>
          <w:snapToGrid w:val="0"/>
          <w:color w:val="auto"/>
          <w:kern w:val="0"/>
          <w:szCs w:val="32"/>
          <w:highlight w:val="none"/>
          <w:lang w:eastAsia="zh-CN"/>
        </w:rPr>
        <w:t>承担三分之一。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napToGrid w:val="0"/>
          <w:color w:val="auto"/>
          <w:kern w:val="0"/>
          <w:szCs w:val="32"/>
          <w:highlight w:val="none"/>
          <w:lang w:val="en-US" w:eastAsia="zh-CN"/>
        </w:rPr>
      </w:pPr>
      <w:r>
        <w:rPr>
          <w:rFonts w:hint="eastAsia" w:ascii="仿宋_GB2312" w:hAnsi="仿宋_GB2312" w:eastAsia="仿宋_GB2312" w:cs="仿宋_GB2312"/>
          <w:snapToGrid w:val="0"/>
          <w:color w:val="auto"/>
          <w:kern w:val="0"/>
          <w:szCs w:val="32"/>
          <w:highlight w:val="none"/>
          <w:lang w:val="en-US" w:eastAsia="zh-CN"/>
        </w:rPr>
        <w:t>（二）</w:t>
      </w:r>
      <w:r>
        <w:rPr>
          <w:rFonts w:hint="eastAsia" w:ascii="仿宋_GB2312" w:hAnsi="仿宋_GB2312" w:eastAsia="仿宋_GB2312" w:cs="仿宋_GB2312"/>
          <w:snapToGrid w:val="0"/>
          <w:color w:val="auto"/>
          <w:kern w:val="0"/>
          <w:szCs w:val="32"/>
          <w:highlight w:val="none"/>
          <w:lang w:eastAsia="zh-CN"/>
        </w:rPr>
        <w:t>小区供配电设施配套费结余资金</w:t>
      </w:r>
      <w:r>
        <w:rPr>
          <w:rFonts w:hint="eastAsia" w:ascii="仿宋_GB2312" w:hAnsi="仿宋_GB2312" w:eastAsia="仿宋_GB2312" w:cs="仿宋_GB2312"/>
          <w:snapToGrid w:val="0"/>
          <w:color w:val="auto"/>
          <w:kern w:val="0"/>
          <w:szCs w:val="32"/>
          <w:highlight w:val="none"/>
          <w:lang w:val="en-US" w:eastAsia="zh-CN"/>
        </w:rPr>
        <w:t>使用完后，</w:t>
      </w:r>
      <w:r>
        <w:rPr>
          <w:rFonts w:hint="eastAsia" w:ascii="仿宋_GB2312" w:hAnsi="仿宋_GB2312" w:eastAsia="仿宋_GB2312" w:cs="仿宋_GB2312"/>
          <w:snapToGrid w:val="0"/>
          <w:color w:val="auto"/>
          <w:kern w:val="0"/>
          <w:szCs w:val="32"/>
          <w:highlight w:val="none"/>
          <w:lang w:eastAsia="zh-CN"/>
        </w:rPr>
        <w:t>非直供小区改造资金</w:t>
      </w:r>
      <w:r>
        <w:rPr>
          <w:rFonts w:hint="eastAsia" w:ascii="仿宋_GB2312" w:hAnsi="仿宋_GB2312" w:eastAsia="仿宋_GB2312" w:cs="仿宋_GB2312"/>
          <w:snapToGrid w:val="0"/>
          <w:color w:val="auto"/>
          <w:kern w:val="0"/>
          <w:szCs w:val="32"/>
          <w:highlight w:val="none"/>
          <w:lang w:val="en-US" w:eastAsia="zh-CN"/>
        </w:rPr>
        <w:t>按照省政府《山东省人民政府办公厅关于印发山东省深入推进城镇老旧小区改造实施方案的通知》（鲁政办字〔2020〕28号）文件</w:t>
      </w:r>
      <w:r>
        <w:rPr>
          <w:rFonts w:hint="eastAsia" w:ascii="仿宋_GB2312" w:hAnsi="仿宋_GB2312" w:cs="仿宋_GB2312"/>
          <w:snapToGrid w:val="0"/>
          <w:color w:val="auto"/>
          <w:kern w:val="0"/>
          <w:szCs w:val="32"/>
          <w:highlight w:val="none"/>
          <w:lang w:val="en-US" w:eastAsia="zh-CN"/>
        </w:rPr>
        <w:t>继续推进</w:t>
      </w:r>
      <w:r>
        <w:rPr>
          <w:rFonts w:hint="eastAsia" w:ascii="仿宋_GB2312" w:hAnsi="仿宋_GB2312" w:eastAsia="仿宋_GB2312" w:cs="仿宋_GB2312"/>
          <w:snapToGrid w:val="0"/>
          <w:color w:val="auto"/>
          <w:kern w:val="0"/>
          <w:szCs w:val="32"/>
          <w:highlight w:val="none"/>
          <w:lang w:eastAsia="zh-CN"/>
        </w:rPr>
        <w:t>小区供配电设施</w:t>
      </w:r>
      <w:r>
        <w:rPr>
          <w:rFonts w:hint="eastAsia" w:ascii="仿宋_GB2312" w:hAnsi="仿宋_GB2312" w:cs="仿宋_GB2312"/>
          <w:snapToGrid w:val="0"/>
          <w:color w:val="auto"/>
          <w:kern w:val="0"/>
          <w:szCs w:val="32"/>
          <w:highlight w:val="none"/>
          <w:lang w:val="en-US" w:eastAsia="zh-CN"/>
        </w:rPr>
        <w:t>改造工作</w:t>
      </w:r>
      <w:r>
        <w:rPr>
          <w:rFonts w:hint="eastAsia" w:ascii="仿宋_GB2312" w:hAnsi="仿宋_GB2312" w:eastAsia="仿宋_GB2312" w:cs="仿宋_GB2312"/>
          <w:snapToGrid w:val="0"/>
          <w:color w:val="auto"/>
          <w:kern w:val="0"/>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napToGrid w:val="0"/>
          <w:color w:val="auto"/>
          <w:kern w:val="0"/>
          <w:szCs w:val="32"/>
          <w:highlight w:val="none"/>
          <w:lang w:val="en-US" w:eastAsia="zh-CN"/>
        </w:rPr>
      </w:pPr>
      <w:r>
        <w:rPr>
          <w:rFonts w:hint="eastAsia" w:ascii="黑体" w:hAnsi="黑体" w:eastAsia="黑体" w:cs="黑体"/>
          <w:snapToGrid w:val="0"/>
          <w:color w:val="auto"/>
          <w:kern w:val="0"/>
          <w:szCs w:val="32"/>
          <w:highlight w:val="none"/>
          <w:lang w:val="en-US" w:eastAsia="zh-CN"/>
        </w:rPr>
        <w:t>五、资金拨付使用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napToGrid w:val="0"/>
          <w:color w:val="auto"/>
          <w:kern w:val="0"/>
          <w:szCs w:val="32"/>
          <w:highlight w:val="none"/>
          <w:lang w:val="en-US" w:eastAsia="zh-CN"/>
        </w:rPr>
      </w:pPr>
      <w:r>
        <w:rPr>
          <w:rFonts w:hint="eastAsia" w:ascii="仿宋_GB2312" w:hAnsi="仿宋_GB2312" w:eastAsia="仿宋_GB2312" w:cs="仿宋_GB2312"/>
          <w:snapToGrid w:val="0"/>
          <w:color w:val="auto"/>
          <w:kern w:val="0"/>
          <w:szCs w:val="32"/>
          <w:highlight w:val="none"/>
          <w:lang w:val="en-US" w:eastAsia="zh-CN"/>
        </w:rPr>
        <w:t>国网淄博供电公司建立拨款专</w:t>
      </w:r>
      <w:r>
        <w:rPr>
          <w:rFonts w:hint="eastAsia" w:ascii="仿宋_GB2312" w:hAnsi="仿宋_GB2312" w:cs="仿宋_GB2312"/>
          <w:snapToGrid w:val="0"/>
          <w:color w:val="auto"/>
          <w:kern w:val="0"/>
          <w:szCs w:val="32"/>
          <w:highlight w:val="none"/>
          <w:lang w:val="en-US" w:eastAsia="zh-CN"/>
        </w:rPr>
        <w:t>账</w:t>
      </w:r>
      <w:r>
        <w:rPr>
          <w:rFonts w:hint="eastAsia" w:ascii="仿宋_GB2312" w:hAnsi="仿宋_GB2312" w:eastAsia="仿宋_GB2312" w:cs="仿宋_GB2312"/>
          <w:snapToGrid w:val="0"/>
          <w:color w:val="auto"/>
          <w:kern w:val="0"/>
          <w:szCs w:val="32"/>
          <w:highlight w:val="none"/>
          <w:lang w:val="en-US" w:eastAsia="zh-CN"/>
        </w:rPr>
        <w:t>，确保专款专用并接受监</w:t>
      </w:r>
      <w:r>
        <w:rPr>
          <w:rFonts w:hint="eastAsia" w:ascii="仿宋_GB2312" w:hAnsi="仿宋_GB2312" w:cs="仿宋_GB2312"/>
          <w:snapToGrid w:val="0"/>
          <w:color w:val="auto"/>
          <w:kern w:val="0"/>
          <w:szCs w:val="32"/>
          <w:highlight w:val="none"/>
          <w:lang w:val="en-US" w:eastAsia="zh-CN"/>
        </w:rPr>
        <w:t>督。</w:t>
      </w:r>
      <w:r>
        <w:rPr>
          <w:rFonts w:hint="eastAsia" w:ascii="仿宋_GB2312" w:hAnsi="仿宋_GB2312" w:cs="仿宋_GB2312"/>
          <w:sz w:val="32"/>
          <w:szCs w:val="32"/>
          <w:lang w:val="en-US" w:eastAsia="zh-CN"/>
        </w:rPr>
        <w:t>非直供</w:t>
      </w:r>
      <w:r>
        <w:rPr>
          <w:rFonts w:hint="eastAsia" w:ascii="仿宋_GB2312" w:hAnsi="仿宋_GB2312" w:eastAsia="仿宋_GB2312" w:cs="仿宋_GB2312"/>
          <w:sz w:val="32"/>
          <w:szCs w:val="32"/>
          <w:lang w:val="en-US" w:eastAsia="zh-CN"/>
        </w:rPr>
        <w:t>小区的供电设施产权方或业主委员会确定</w:t>
      </w:r>
      <w:r>
        <w:rPr>
          <w:rFonts w:hint="eastAsia" w:ascii="仿宋_GB2312" w:hAnsi="仿宋_GB2312" w:cs="仿宋_GB2312"/>
          <w:sz w:val="32"/>
          <w:szCs w:val="32"/>
          <w:lang w:val="en-US" w:eastAsia="zh-CN"/>
        </w:rPr>
        <w:t>改造</w:t>
      </w:r>
      <w:r>
        <w:rPr>
          <w:rFonts w:hint="eastAsia" w:ascii="仿宋_GB2312" w:hAnsi="仿宋_GB2312" w:eastAsia="仿宋_GB2312" w:cs="仿宋_GB2312"/>
          <w:sz w:val="32"/>
          <w:szCs w:val="32"/>
          <w:lang w:val="en-US" w:eastAsia="zh-CN"/>
        </w:rPr>
        <w:t>意向后，</w:t>
      </w:r>
      <w:r>
        <w:rPr>
          <w:rFonts w:hint="eastAsia" w:ascii="仿宋_GB2312" w:hAnsi="仿宋_GB2312" w:eastAsia="仿宋_GB2312" w:cs="仿宋_GB2312"/>
          <w:snapToGrid w:val="0"/>
          <w:color w:val="auto"/>
          <w:kern w:val="0"/>
          <w:szCs w:val="32"/>
          <w:highlight w:val="none"/>
          <w:lang w:val="en-US" w:eastAsia="zh-CN"/>
        </w:rPr>
        <w:t>向</w:t>
      </w:r>
      <w:r>
        <w:rPr>
          <w:rFonts w:hint="eastAsia" w:ascii="仿宋_GB2312" w:hAnsi="仿宋_GB2312" w:cs="仿宋_GB2312"/>
          <w:snapToGrid w:val="0"/>
          <w:color w:val="auto"/>
          <w:kern w:val="0"/>
          <w:szCs w:val="32"/>
          <w:highlight w:val="none"/>
          <w:lang w:val="en-US" w:eastAsia="zh-CN"/>
        </w:rPr>
        <w:t>专账</w:t>
      </w:r>
      <w:r>
        <w:rPr>
          <w:rFonts w:hint="eastAsia" w:ascii="仿宋_GB2312" w:hAnsi="仿宋_GB2312" w:eastAsia="仿宋_GB2312" w:cs="仿宋_GB2312"/>
          <w:snapToGrid w:val="0"/>
          <w:color w:val="auto"/>
          <w:kern w:val="0"/>
          <w:szCs w:val="32"/>
          <w:highlight w:val="none"/>
          <w:lang w:val="en-US" w:eastAsia="zh-CN"/>
        </w:rPr>
        <w:t>全额拨付</w:t>
      </w:r>
      <w:r>
        <w:rPr>
          <w:rFonts w:hint="eastAsia" w:ascii="仿宋_GB2312" w:hAnsi="仿宋_GB2312" w:cs="仿宋_GB2312"/>
          <w:snapToGrid w:val="0"/>
          <w:color w:val="auto"/>
          <w:kern w:val="0"/>
          <w:szCs w:val="32"/>
          <w:highlight w:val="none"/>
          <w:lang w:val="en-US" w:eastAsia="zh-CN"/>
        </w:rPr>
        <w:t>按比例承担的改造</w:t>
      </w:r>
      <w:r>
        <w:rPr>
          <w:rFonts w:hint="eastAsia" w:ascii="仿宋_GB2312" w:hAnsi="仿宋_GB2312" w:eastAsia="仿宋_GB2312" w:cs="仿宋_GB2312"/>
          <w:snapToGrid w:val="0"/>
          <w:color w:val="auto"/>
          <w:kern w:val="0"/>
          <w:szCs w:val="32"/>
          <w:highlight w:val="none"/>
          <w:lang w:val="en-US" w:eastAsia="zh-CN"/>
        </w:rPr>
        <w:t>资金。改造完成后，国网淄博供电公司</w:t>
      </w:r>
      <w:r>
        <w:rPr>
          <w:rFonts w:hint="eastAsia" w:ascii="仿宋_GB2312" w:hAnsi="仿宋_GB2312" w:cs="仿宋_GB2312"/>
          <w:snapToGrid w:val="0"/>
          <w:color w:val="auto"/>
          <w:kern w:val="0"/>
          <w:szCs w:val="32"/>
          <w:highlight w:val="none"/>
          <w:lang w:val="en-US" w:eastAsia="zh-CN"/>
        </w:rPr>
        <w:t>及时</w:t>
      </w:r>
      <w:r>
        <w:rPr>
          <w:rFonts w:hint="eastAsia" w:ascii="仿宋_GB2312" w:hAnsi="仿宋_GB2312" w:eastAsia="仿宋_GB2312" w:cs="仿宋_GB2312"/>
          <w:snapToGrid w:val="0"/>
          <w:color w:val="auto"/>
          <w:kern w:val="0"/>
          <w:szCs w:val="32"/>
          <w:highlight w:val="none"/>
          <w:lang w:val="en-US" w:eastAsia="zh-CN"/>
        </w:rPr>
        <w:t>做好改造工程结算，</w:t>
      </w:r>
      <w:r>
        <w:rPr>
          <w:rFonts w:hint="eastAsia" w:ascii="仿宋_GB2312" w:hAnsi="仿宋_GB2312" w:cs="仿宋_GB2312"/>
          <w:snapToGrid w:val="0"/>
          <w:color w:val="auto"/>
          <w:kern w:val="0"/>
          <w:szCs w:val="32"/>
          <w:highlight w:val="none"/>
          <w:lang w:val="en-US" w:eastAsia="zh-CN"/>
        </w:rPr>
        <w:t>并按</w:t>
      </w:r>
      <w:r>
        <w:rPr>
          <w:rFonts w:hint="eastAsia" w:ascii="仿宋_GB2312" w:hAnsi="仿宋_GB2312" w:eastAsia="仿宋_GB2312" w:cs="仿宋_GB2312"/>
          <w:sz w:val="32"/>
          <w:szCs w:val="32"/>
          <w:lang w:val="en-US" w:eastAsia="zh-CN"/>
        </w:rPr>
        <w:t>出资比例</w:t>
      </w:r>
      <w:r>
        <w:rPr>
          <w:rFonts w:hint="eastAsia" w:ascii="仿宋_GB2312" w:hAnsi="仿宋_GB2312" w:cs="仿宋_GB2312"/>
          <w:sz w:val="32"/>
          <w:szCs w:val="32"/>
          <w:lang w:val="en-US" w:eastAsia="zh-CN"/>
        </w:rPr>
        <w:t>组织</w:t>
      </w:r>
      <w:r>
        <w:rPr>
          <w:rFonts w:hint="eastAsia" w:ascii="仿宋_GB2312" w:hAnsi="仿宋_GB2312" w:eastAsia="仿宋_GB2312" w:cs="仿宋_GB2312"/>
          <w:sz w:val="32"/>
          <w:szCs w:val="32"/>
          <w:lang w:val="en-US" w:eastAsia="zh-CN"/>
        </w:rPr>
        <w:t>资金补交或退还</w:t>
      </w:r>
      <w:r>
        <w:rPr>
          <w:rFonts w:hint="eastAsia" w:ascii="仿宋_GB2312" w:hAnsi="仿宋_GB2312" w:eastAsia="仿宋_GB2312" w:cs="仿宋_GB2312"/>
          <w:snapToGrid w:val="0"/>
          <w:color w:val="auto"/>
          <w:kern w:val="0"/>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napToGrid w:val="0"/>
          <w:color w:val="auto"/>
          <w:kern w:val="0"/>
          <w:szCs w:val="32"/>
          <w:highlight w:val="none"/>
          <w:lang w:val="en-US" w:eastAsia="zh-CN"/>
        </w:rPr>
      </w:pPr>
      <w:r>
        <w:rPr>
          <w:rFonts w:hint="eastAsia" w:ascii="黑体" w:hAnsi="黑体" w:eastAsia="黑体" w:cs="黑体"/>
          <w:snapToGrid w:val="0"/>
          <w:color w:val="auto"/>
          <w:kern w:val="0"/>
          <w:szCs w:val="32"/>
          <w:highlight w:val="none"/>
          <w:lang w:val="en-US" w:eastAsia="zh-CN"/>
        </w:rPr>
        <w:t>六、实施步骤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napToGrid w:val="0"/>
          <w:color w:val="auto"/>
          <w:kern w:val="0"/>
          <w:szCs w:val="32"/>
          <w:highlight w:val="none"/>
          <w:lang w:val="en-US" w:eastAsia="zh-CN"/>
        </w:rPr>
      </w:pPr>
      <w:r>
        <w:rPr>
          <w:rFonts w:hint="eastAsia" w:ascii="楷体" w:hAnsi="楷体" w:eastAsia="楷体" w:cs="楷体"/>
          <w:b w:val="0"/>
          <w:bCs w:val="0"/>
          <w:snapToGrid w:val="0"/>
          <w:color w:val="auto"/>
          <w:kern w:val="0"/>
          <w:szCs w:val="32"/>
          <w:highlight w:val="none"/>
          <w:lang w:val="en-US" w:eastAsia="zh-CN"/>
        </w:rPr>
        <w:t>（一）全面摸底小区明细。</w:t>
      </w:r>
      <w:r>
        <w:rPr>
          <w:rFonts w:hint="eastAsia" w:ascii="仿宋_GB2312" w:hAnsi="仿宋_GB2312" w:cs="仿宋_GB2312"/>
          <w:snapToGrid w:val="0"/>
          <w:color w:val="auto"/>
          <w:kern w:val="0"/>
          <w:szCs w:val="32"/>
          <w:lang w:val="en-US" w:eastAsia="zh-CN"/>
        </w:rPr>
        <w:t>由</w:t>
      </w:r>
      <w:r>
        <w:rPr>
          <w:rFonts w:hint="eastAsia" w:ascii="仿宋_GB2312" w:hAnsi="仿宋_GB2312" w:eastAsia="仿宋_GB2312" w:cs="仿宋_GB2312"/>
          <w:snapToGrid w:val="0"/>
          <w:color w:val="auto"/>
          <w:kern w:val="0"/>
          <w:szCs w:val="32"/>
          <w:highlight w:val="none"/>
          <w:lang w:val="en-US" w:eastAsia="zh-CN"/>
        </w:rPr>
        <w:t>国网淄博供电公司</w:t>
      </w:r>
      <w:r>
        <w:rPr>
          <w:rFonts w:hint="eastAsia" w:ascii="仿宋_GB2312" w:hAnsi="仿宋_GB2312" w:cs="仿宋_GB2312"/>
          <w:snapToGrid w:val="0"/>
          <w:color w:val="auto"/>
          <w:kern w:val="0"/>
          <w:szCs w:val="32"/>
          <w:highlight w:val="none"/>
          <w:lang w:val="en-US" w:eastAsia="zh-CN"/>
        </w:rPr>
        <w:t>组织与</w:t>
      </w:r>
      <w:r>
        <w:rPr>
          <w:rFonts w:hint="eastAsia" w:ascii="仿宋_GB2312" w:hAnsi="仿宋_GB2312" w:eastAsia="仿宋_GB2312" w:cs="仿宋_GB2312"/>
          <w:snapToGrid w:val="0"/>
          <w:color w:val="auto"/>
          <w:kern w:val="0"/>
          <w:szCs w:val="32"/>
          <w:highlight w:val="none"/>
          <w:lang w:eastAsia="zh-CN"/>
        </w:rPr>
        <w:t>全市非直供小区进行</w:t>
      </w:r>
      <w:r>
        <w:rPr>
          <w:rFonts w:hint="eastAsia" w:ascii="仿宋_GB2312" w:hAnsi="仿宋_GB2312" w:cs="仿宋_GB2312"/>
          <w:snapToGrid w:val="0"/>
          <w:color w:val="auto"/>
          <w:kern w:val="0"/>
          <w:szCs w:val="32"/>
          <w:highlight w:val="none"/>
          <w:lang w:val="en-US" w:eastAsia="zh-CN"/>
        </w:rPr>
        <w:t>对接</w:t>
      </w:r>
      <w:r>
        <w:rPr>
          <w:rFonts w:hint="eastAsia" w:ascii="仿宋_GB2312" w:hAnsi="仿宋_GB2312" w:eastAsia="仿宋_GB2312" w:cs="仿宋_GB2312"/>
          <w:snapToGrid w:val="0"/>
          <w:color w:val="auto"/>
          <w:kern w:val="0"/>
          <w:szCs w:val="32"/>
          <w:highlight w:val="none"/>
          <w:lang w:eastAsia="zh-CN"/>
        </w:rPr>
        <w:t>，详细调研</w:t>
      </w:r>
      <w:r>
        <w:rPr>
          <w:rFonts w:hint="eastAsia" w:ascii="仿宋_GB2312" w:hAnsi="仿宋_GB2312" w:cs="仿宋_GB2312"/>
          <w:snapToGrid w:val="0"/>
          <w:color w:val="auto"/>
          <w:kern w:val="0"/>
          <w:szCs w:val="32"/>
          <w:highlight w:val="none"/>
          <w:lang w:val="en-US" w:eastAsia="zh-CN"/>
        </w:rPr>
        <w:t>电力</w:t>
      </w:r>
      <w:r>
        <w:rPr>
          <w:rFonts w:hint="eastAsia" w:ascii="仿宋_GB2312" w:hAnsi="仿宋_GB2312" w:eastAsia="仿宋_GB2312" w:cs="仿宋_GB2312"/>
          <w:snapToGrid w:val="0"/>
          <w:color w:val="auto"/>
          <w:kern w:val="0"/>
          <w:szCs w:val="32"/>
          <w:highlight w:val="none"/>
          <w:lang w:eastAsia="zh-CN"/>
        </w:rPr>
        <w:t>设备状态、移交意愿、资金落实等情况，摸清非直供小区个数、户数、概算</w:t>
      </w:r>
      <w:r>
        <w:rPr>
          <w:rFonts w:hint="eastAsia" w:ascii="仿宋_GB2312" w:hAnsi="仿宋_GB2312" w:eastAsia="仿宋_GB2312" w:cs="仿宋_GB2312"/>
          <w:snapToGrid w:val="0"/>
          <w:color w:val="auto"/>
          <w:kern w:val="0"/>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napToGrid w:val="0"/>
          <w:color w:val="auto"/>
          <w:kern w:val="0"/>
          <w:szCs w:val="32"/>
          <w:highlight w:val="none"/>
          <w:lang w:val="en-US" w:eastAsia="zh-CN"/>
        </w:rPr>
      </w:pPr>
      <w:r>
        <w:rPr>
          <w:rFonts w:hint="eastAsia" w:ascii="楷体" w:hAnsi="楷体" w:eastAsia="楷体" w:cs="楷体"/>
          <w:b w:val="0"/>
          <w:bCs w:val="0"/>
          <w:snapToGrid w:val="0"/>
          <w:color w:val="auto"/>
          <w:kern w:val="0"/>
          <w:szCs w:val="32"/>
          <w:highlight w:val="none"/>
          <w:lang w:val="en-US" w:eastAsia="zh-CN"/>
        </w:rPr>
        <w:t>（二）科学排定施工计划。</w:t>
      </w:r>
      <w:r>
        <w:rPr>
          <w:rFonts w:hint="eastAsia" w:ascii="仿宋_GB2312" w:hAnsi="仿宋_GB2312" w:cs="仿宋_GB2312"/>
          <w:snapToGrid w:val="0"/>
          <w:color w:val="auto"/>
          <w:kern w:val="0"/>
          <w:szCs w:val="32"/>
          <w:lang w:val="en-US" w:eastAsia="zh-CN"/>
        </w:rPr>
        <w:t>根据</w:t>
      </w:r>
      <w:r>
        <w:rPr>
          <w:rFonts w:hint="eastAsia" w:ascii="仿宋_GB2312" w:hAnsi="仿宋_GB2312" w:eastAsia="仿宋_GB2312" w:cs="仿宋_GB2312"/>
          <w:snapToGrid w:val="0"/>
          <w:color w:val="auto"/>
          <w:kern w:val="0"/>
          <w:szCs w:val="32"/>
          <w:highlight w:val="none"/>
          <w:shd w:val="clear"/>
          <w:lang w:eastAsia="zh-CN"/>
        </w:rPr>
        <w:t>原产权单位</w:t>
      </w:r>
      <w:r>
        <w:rPr>
          <w:rFonts w:hint="eastAsia" w:ascii="仿宋_GB2312" w:hAnsi="仿宋_GB2312" w:eastAsia="仿宋_GB2312" w:cs="仿宋_GB2312"/>
          <w:snapToGrid w:val="0"/>
          <w:color w:val="auto"/>
          <w:kern w:val="0"/>
          <w:szCs w:val="32"/>
          <w:highlight w:val="none"/>
          <w:shd w:val="clear" w:fill="auto"/>
          <w:lang w:val="en-US" w:eastAsia="zh-CN"/>
        </w:rPr>
        <w:t>或</w:t>
      </w:r>
      <w:r>
        <w:rPr>
          <w:rFonts w:hint="eastAsia" w:ascii="仿宋_GB2312" w:hAnsi="仿宋_GB2312" w:eastAsia="仿宋_GB2312" w:cs="仿宋_GB2312"/>
          <w:snapToGrid w:val="0"/>
          <w:color w:val="auto"/>
          <w:kern w:val="0"/>
          <w:szCs w:val="32"/>
          <w:highlight w:val="none"/>
          <w:shd w:val="clear"/>
          <w:lang w:eastAsia="zh-CN"/>
        </w:rPr>
        <w:t>居民出资</w:t>
      </w:r>
      <w:r>
        <w:rPr>
          <w:rFonts w:hint="eastAsia" w:ascii="仿宋_GB2312" w:hAnsi="仿宋_GB2312" w:eastAsia="仿宋_GB2312" w:cs="仿宋_GB2312"/>
          <w:snapToGrid w:val="0"/>
          <w:color w:val="auto"/>
          <w:kern w:val="0"/>
          <w:szCs w:val="32"/>
          <w:highlight w:val="none"/>
          <w:shd w:val="clear"/>
          <w:lang w:val="en-US" w:eastAsia="zh-CN"/>
        </w:rPr>
        <w:t>足额到账</w:t>
      </w:r>
      <w:r>
        <w:rPr>
          <w:rFonts w:hint="eastAsia" w:ascii="仿宋_GB2312" w:hAnsi="仿宋_GB2312" w:eastAsia="仿宋_GB2312" w:cs="仿宋_GB2312"/>
          <w:snapToGrid w:val="0"/>
          <w:color w:val="auto"/>
          <w:kern w:val="0"/>
          <w:szCs w:val="32"/>
          <w:highlight w:val="none"/>
          <w:lang w:val="en-US" w:eastAsia="zh-CN"/>
        </w:rPr>
        <w:t>先后</w:t>
      </w:r>
      <w:r>
        <w:rPr>
          <w:rFonts w:hint="eastAsia" w:ascii="仿宋_GB2312" w:hAnsi="仿宋_GB2312" w:cs="仿宋_GB2312"/>
          <w:snapToGrid w:val="0"/>
          <w:color w:val="auto"/>
          <w:kern w:val="0"/>
          <w:szCs w:val="32"/>
          <w:highlight w:val="none"/>
          <w:lang w:val="en-US" w:eastAsia="zh-CN"/>
        </w:rPr>
        <w:t>确定改造小区</w:t>
      </w:r>
      <w:r>
        <w:rPr>
          <w:rFonts w:hint="eastAsia" w:ascii="仿宋_GB2312" w:hAnsi="仿宋_GB2312" w:eastAsia="仿宋_GB2312" w:cs="仿宋_GB2312"/>
          <w:snapToGrid w:val="0"/>
          <w:color w:val="auto"/>
          <w:kern w:val="0"/>
          <w:szCs w:val="32"/>
          <w:highlight w:val="none"/>
          <w:lang w:val="en-US" w:eastAsia="zh-CN"/>
        </w:rPr>
        <w:t>顺序</w:t>
      </w:r>
      <w:r>
        <w:rPr>
          <w:rFonts w:hint="eastAsia" w:ascii="仿宋_GB2312" w:hAnsi="仿宋_GB2312" w:cs="仿宋_GB2312"/>
          <w:snapToGrid w:val="0"/>
          <w:color w:val="auto"/>
          <w:kern w:val="0"/>
          <w:szCs w:val="32"/>
          <w:highlight w:val="none"/>
          <w:lang w:val="en-US" w:eastAsia="zh-CN"/>
        </w:rPr>
        <w:t>。</w:t>
      </w:r>
      <w:r>
        <w:rPr>
          <w:rFonts w:hint="eastAsia" w:ascii="仿宋_GB2312" w:hAnsi="仿宋_GB2312" w:eastAsia="仿宋_GB2312" w:cs="仿宋_GB2312"/>
          <w:sz w:val="32"/>
          <w:szCs w:val="32"/>
          <w:lang w:val="en-US" w:eastAsia="zh-CN"/>
        </w:rPr>
        <w:t>供电设施产权方或业主委员会</w:t>
      </w:r>
      <w:r>
        <w:rPr>
          <w:rFonts w:hint="eastAsia" w:ascii="仿宋_GB2312" w:hAnsi="仿宋_GB2312" w:eastAsia="仿宋_GB2312" w:cs="仿宋_GB2312"/>
          <w:snapToGrid w:val="0"/>
          <w:color w:val="auto"/>
          <w:kern w:val="0"/>
          <w:szCs w:val="32"/>
          <w:highlight w:val="none"/>
          <w:lang w:eastAsia="zh-CN"/>
        </w:rPr>
        <w:t>与</w:t>
      </w:r>
      <w:r>
        <w:rPr>
          <w:rFonts w:hint="eastAsia" w:ascii="仿宋_GB2312" w:hAnsi="仿宋_GB2312" w:eastAsia="仿宋_GB2312" w:cs="仿宋_GB2312"/>
          <w:snapToGrid w:val="0"/>
          <w:color w:val="auto"/>
          <w:kern w:val="0"/>
          <w:szCs w:val="32"/>
          <w:highlight w:val="none"/>
          <w:lang w:val="en-US" w:eastAsia="zh-CN"/>
        </w:rPr>
        <w:t>国网淄博供电公司签订改造协议，按程序及时拨付改造资金，依法依规约定有关事项，抓好协调落实，</w:t>
      </w:r>
      <w:r>
        <w:rPr>
          <w:rFonts w:hint="eastAsia" w:ascii="仿宋_GB2312" w:hAnsi="仿宋_GB2312" w:eastAsia="仿宋_GB2312" w:cs="仿宋_GB2312"/>
          <w:snapToGrid w:val="0"/>
          <w:color w:val="auto"/>
          <w:kern w:val="0"/>
          <w:szCs w:val="32"/>
          <w:highlight w:val="none"/>
          <w:lang w:eastAsia="zh-CN"/>
        </w:rPr>
        <w:t>国网淄博供电公司同步列支承担的改造资金</w:t>
      </w:r>
      <w:r>
        <w:rPr>
          <w:rFonts w:hint="eastAsia" w:ascii="仿宋_GB2312" w:hAnsi="仿宋_GB2312" w:eastAsia="仿宋_GB2312" w:cs="仿宋_GB2312"/>
          <w:snapToGrid w:val="0"/>
          <w:color w:val="auto"/>
          <w:kern w:val="0"/>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napToGrid w:val="0"/>
          <w:color w:val="auto"/>
          <w:kern w:val="0"/>
          <w:szCs w:val="32"/>
          <w:highlight w:val="none"/>
          <w:lang w:eastAsia="zh-CN"/>
        </w:rPr>
      </w:pPr>
      <w:r>
        <w:rPr>
          <w:rFonts w:hint="eastAsia" w:ascii="楷体" w:hAnsi="楷体" w:eastAsia="楷体" w:cs="楷体"/>
          <w:b w:val="0"/>
          <w:bCs w:val="0"/>
          <w:snapToGrid w:val="0"/>
          <w:color w:val="auto"/>
          <w:kern w:val="0"/>
          <w:szCs w:val="32"/>
          <w:highlight w:val="none"/>
          <w:lang w:val="en-US" w:eastAsia="zh-CN"/>
        </w:rPr>
        <w:t>（三）合理有序推进实施。</w:t>
      </w:r>
      <w:r>
        <w:rPr>
          <w:rFonts w:hint="eastAsia" w:ascii="仿宋_GB2312" w:hAnsi="仿宋_GB2312" w:eastAsia="仿宋_GB2312" w:cs="仿宋_GB2312"/>
          <w:snapToGrid w:val="0"/>
          <w:color w:val="auto"/>
          <w:kern w:val="0"/>
          <w:szCs w:val="32"/>
          <w:highlight w:val="none"/>
          <w:lang w:eastAsia="zh-CN"/>
        </w:rPr>
        <w:t>对列入改造计划内的老旧小区，土建工程与其他改造项目同步进行、同步完成，减少反复开挖、重复投资。国网淄博供电公司负责改造工程的具体实施，按照有关规定进行项目设计、招投标和工程施工等工作。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napToGrid w:val="0"/>
          <w:color w:val="auto"/>
          <w:kern w:val="0"/>
          <w:szCs w:val="32"/>
          <w:highlight w:val="none"/>
          <w:lang w:val="en-US" w:eastAsia="zh-CN"/>
        </w:rPr>
      </w:pPr>
      <w:r>
        <w:rPr>
          <w:rFonts w:hint="eastAsia" w:ascii="楷体" w:hAnsi="楷体" w:eastAsia="楷体" w:cs="楷体"/>
          <w:b w:val="0"/>
          <w:bCs w:val="0"/>
          <w:snapToGrid w:val="0"/>
          <w:color w:val="auto"/>
          <w:kern w:val="0"/>
          <w:szCs w:val="32"/>
          <w:highlight w:val="none"/>
          <w:lang w:val="en-US" w:eastAsia="zh-CN"/>
        </w:rPr>
        <w:t>（四）做好竣工验收移交。</w:t>
      </w:r>
      <w:r>
        <w:rPr>
          <w:rFonts w:hint="eastAsia" w:ascii="仿宋_GB2312" w:hAnsi="仿宋_GB2312" w:eastAsia="仿宋_GB2312" w:cs="仿宋_GB2312"/>
          <w:snapToGrid w:val="0"/>
          <w:color w:val="auto"/>
          <w:kern w:val="0"/>
          <w:szCs w:val="32"/>
          <w:highlight w:val="none"/>
          <w:lang w:eastAsia="zh-CN"/>
        </w:rPr>
        <w:t>分户计量装置以外的供配电设施改造完成并验收合格后，国网淄博供电公司牵头负责供配电设施资产移交事项，与</w:t>
      </w:r>
      <w:r>
        <w:rPr>
          <w:rFonts w:hint="eastAsia" w:ascii="仿宋_GB2312" w:hAnsi="仿宋_GB2312" w:eastAsia="仿宋_GB2312" w:cs="仿宋_GB2312"/>
          <w:sz w:val="32"/>
          <w:szCs w:val="32"/>
          <w:lang w:val="en-US" w:eastAsia="zh-CN"/>
        </w:rPr>
        <w:t>供电设施产权方或业主委员会</w:t>
      </w:r>
      <w:r>
        <w:rPr>
          <w:rFonts w:hint="eastAsia" w:ascii="仿宋_GB2312" w:hAnsi="仿宋_GB2312" w:eastAsia="仿宋_GB2312" w:cs="仿宋_GB2312"/>
          <w:snapToGrid w:val="0"/>
          <w:color w:val="auto"/>
          <w:kern w:val="0"/>
          <w:szCs w:val="32"/>
          <w:highlight w:val="none"/>
          <w:lang w:eastAsia="zh-CN"/>
        </w:rPr>
        <w:t>签订移交协议，将分户计量装置以外的供配电设施无偿移交给国网淄博供电公司，由供电公司实施“一户一表”管理，并负责后续的维修、养护和更新工作。</w:t>
      </w:r>
    </w:p>
    <w:tbl>
      <w:tblPr>
        <w:tblStyle w:val="5"/>
        <w:tblpPr w:leftFromText="181" w:rightFromText="181" w:vertAnchor="page" w:horzAnchor="page" w:tblpX="1495" w:tblpY="14002"/>
        <w:tblOverlap w:val="never"/>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116" w:type="dxa"/>
            <w:tcBorders>
              <w:left w:val="nil"/>
              <w:right w:val="nil"/>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color w:val="auto"/>
                <w:sz w:val="28"/>
                <w:szCs w:val="28"/>
              </w:rPr>
            </w:pPr>
            <w:r>
              <w:rPr>
                <w:rFonts w:hint="default" w:ascii="Times New Roman" w:hAnsi="Times New Roman" w:eastAsia="仿宋_GB2312" w:cs="Times New Roman"/>
                <w:b w:val="0"/>
                <w:bCs/>
                <w:color w:val="auto"/>
                <w:sz w:val="28"/>
                <w:szCs w:val="28"/>
              </w:rPr>
              <w:t xml:space="preserve">淄博市发展和改革委员会办公室   </w:t>
            </w:r>
            <w:r>
              <w:rPr>
                <w:rFonts w:hint="default" w:ascii="Times New Roman" w:hAnsi="Times New Roman" w:eastAsia="仿宋_GB2312" w:cs="Times New Roman"/>
                <w:b w:val="0"/>
                <w:bCs/>
                <w:color w:val="auto"/>
                <w:sz w:val="28"/>
                <w:szCs w:val="28"/>
                <w:lang w:val="en-US" w:eastAsia="zh-CN"/>
              </w:rPr>
              <w:t xml:space="preserve">            </w:t>
            </w:r>
            <w:r>
              <w:rPr>
                <w:rFonts w:hint="default" w:ascii="Times New Roman" w:hAnsi="Times New Roman" w:eastAsia="仿宋_GB2312" w:cs="Times New Roman"/>
                <w:b w:val="0"/>
                <w:bCs/>
                <w:color w:val="auto"/>
                <w:sz w:val="28"/>
                <w:szCs w:val="28"/>
              </w:rPr>
              <w:t xml:space="preserve">  </w:t>
            </w:r>
            <w:r>
              <w:rPr>
                <w:rFonts w:hint="default" w:ascii="Times New Roman" w:hAnsi="Times New Roman" w:eastAsia="仿宋_GB2312" w:cs="Times New Roman"/>
                <w:b w:val="0"/>
                <w:bCs/>
                <w:color w:val="auto"/>
                <w:sz w:val="28"/>
                <w:szCs w:val="28"/>
                <w:lang w:val="en-US" w:eastAsia="zh-CN"/>
              </w:rPr>
              <w:t>20</w:t>
            </w:r>
            <w:r>
              <w:rPr>
                <w:rFonts w:hint="eastAsia" w:ascii="Times New Roman" w:hAnsi="Times New Roman" w:eastAsia="仿宋_GB2312" w:cs="Times New Roman"/>
                <w:b w:val="0"/>
                <w:bCs/>
                <w:color w:val="auto"/>
                <w:sz w:val="28"/>
                <w:szCs w:val="28"/>
                <w:lang w:val="en-US" w:eastAsia="zh-CN"/>
              </w:rPr>
              <w:t>24</w:t>
            </w:r>
            <w:r>
              <w:rPr>
                <w:rFonts w:hint="default" w:ascii="Times New Roman" w:hAnsi="Times New Roman" w:eastAsia="仿宋_GB2312" w:cs="Times New Roman"/>
                <w:b w:val="0"/>
                <w:bCs/>
                <w:color w:val="auto"/>
                <w:sz w:val="28"/>
                <w:szCs w:val="28"/>
              </w:rPr>
              <w:t>年</w:t>
            </w:r>
            <w:r>
              <w:rPr>
                <w:rFonts w:hint="eastAsia" w:ascii="Times New Roman" w:hAnsi="Times New Roman" w:eastAsia="仿宋_GB2312" w:cs="Times New Roman"/>
                <w:b w:val="0"/>
                <w:bCs/>
                <w:color w:val="auto"/>
                <w:sz w:val="28"/>
                <w:szCs w:val="28"/>
                <w:lang w:val="en-US" w:eastAsia="zh-CN"/>
              </w:rPr>
              <w:t>2</w:t>
            </w:r>
            <w:r>
              <w:rPr>
                <w:rFonts w:hint="default" w:ascii="Times New Roman" w:hAnsi="Times New Roman" w:eastAsia="仿宋_GB2312" w:cs="Times New Roman"/>
                <w:b w:val="0"/>
                <w:bCs/>
                <w:color w:val="auto"/>
                <w:sz w:val="28"/>
                <w:szCs w:val="28"/>
              </w:rPr>
              <w:t>月</w:t>
            </w:r>
            <w:r>
              <w:rPr>
                <w:rFonts w:hint="eastAsia" w:ascii="Times New Roman" w:hAnsi="Times New Roman" w:eastAsia="仿宋_GB2312" w:cs="Times New Roman"/>
                <w:b w:val="0"/>
                <w:bCs/>
                <w:color w:val="auto"/>
                <w:sz w:val="28"/>
                <w:szCs w:val="28"/>
                <w:lang w:val="en-US" w:eastAsia="zh-CN"/>
              </w:rPr>
              <w:t>4</w:t>
            </w:r>
            <w:r>
              <w:rPr>
                <w:rFonts w:hint="default" w:ascii="Times New Roman" w:hAnsi="Times New Roman" w:eastAsia="仿宋_GB2312" w:cs="Times New Roman"/>
                <w:b w:val="0"/>
                <w:bCs/>
                <w:color w:val="auto"/>
                <w:sz w:val="28"/>
                <w:szCs w:val="28"/>
              </w:rPr>
              <w:t>日印发</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napToGrid w:val="0"/>
          <w:color w:val="auto"/>
          <w:kern w:val="0"/>
          <w:szCs w:val="32"/>
          <w:highlight w:val="none"/>
          <w:lang w:val="en-US" w:eastAsia="zh-CN"/>
        </w:rPr>
      </w:pPr>
    </w:p>
    <w:sectPr>
      <w:footerReference r:id="rId3" w:type="default"/>
      <w:pgSz w:w="11906" w:h="16838"/>
      <w:pgMar w:top="1984" w:right="1587" w:bottom="2098" w:left="1474" w:header="851" w:footer="198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方正粗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书宋简体">
    <w:panose1 w:val="02000000000000000000"/>
    <w:charset w:val="86"/>
    <w:family w:val="auto"/>
    <w:pitch w:val="default"/>
    <w:sig w:usb0="A00002BF" w:usb1="184F6CFA" w:usb2="00000012" w:usb3="00000000" w:csb0="00040001" w:csb1="00000000"/>
  </w:font>
  <w:font w:name="方正姚体">
    <w:panose1 w:val="02010601030101010101"/>
    <w:charset w:val="86"/>
    <w:family w:val="auto"/>
    <w:pitch w:val="default"/>
    <w:sig w:usb0="00000003" w:usb1="080E0000" w:usb2="00000000" w:usb3="00000000" w:csb0="00040000" w:csb1="00000000"/>
  </w:font>
  <w:font w:name="方正兰亭大黑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xMWNiYjc4OTA4NTI2NmMzZmQxOTA2NmI0ZGU5MzIifQ=="/>
  </w:docVars>
  <w:rsids>
    <w:rsidRoot w:val="00000000"/>
    <w:rsid w:val="001B0FF0"/>
    <w:rsid w:val="00333716"/>
    <w:rsid w:val="007C2F7E"/>
    <w:rsid w:val="00831A12"/>
    <w:rsid w:val="00A5310A"/>
    <w:rsid w:val="0108757C"/>
    <w:rsid w:val="01457DA1"/>
    <w:rsid w:val="014646CB"/>
    <w:rsid w:val="015045CC"/>
    <w:rsid w:val="025D5963"/>
    <w:rsid w:val="026D7205"/>
    <w:rsid w:val="029E68DA"/>
    <w:rsid w:val="02CA2DD1"/>
    <w:rsid w:val="03097FBB"/>
    <w:rsid w:val="031A635F"/>
    <w:rsid w:val="03333D87"/>
    <w:rsid w:val="03376CF4"/>
    <w:rsid w:val="038131C6"/>
    <w:rsid w:val="03EC21FF"/>
    <w:rsid w:val="03FF333C"/>
    <w:rsid w:val="04455052"/>
    <w:rsid w:val="04920EE2"/>
    <w:rsid w:val="04A972EE"/>
    <w:rsid w:val="04AF614A"/>
    <w:rsid w:val="04E12CE5"/>
    <w:rsid w:val="04F24065"/>
    <w:rsid w:val="04F65F1B"/>
    <w:rsid w:val="04F775A2"/>
    <w:rsid w:val="05323C9F"/>
    <w:rsid w:val="057B0C37"/>
    <w:rsid w:val="05975317"/>
    <w:rsid w:val="05A474F8"/>
    <w:rsid w:val="05A8020E"/>
    <w:rsid w:val="06410208"/>
    <w:rsid w:val="065A28E2"/>
    <w:rsid w:val="071E22C0"/>
    <w:rsid w:val="07243B56"/>
    <w:rsid w:val="07371523"/>
    <w:rsid w:val="07501094"/>
    <w:rsid w:val="07555CD3"/>
    <w:rsid w:val="075816D0"/>
    <w:rsid w:val="07C66EBB"/>
    <w:rsid w:val="080079DA"/>
    <w:rsid w:val="08415584"/>
    <w:rsid w:val="087E1191"/>
    <w:rsid w:val="08E67BCB"/>
    <w:rsid w:val="094D7F94"/>
    <w:rsid w:val="095F50D9"/>
    <w:rsid w:val="09714017"/>
    <w:rsid w:val="099623B7"/>
    <w:rsid w:val="09D06502"/>
    <w:rsid w:val="09DC427C"/>
    <w:rsid w:val="09EA549D"/>
    <w:rsid w:val="09F839AF"/>
    <w:rsid w:val="0A152010"/>
    <w:rsid w:val="0A25101F"/>
    <w:rsid w:val="0A425A35"/>
    <w:rsid w:val="0A47581C"/>
    <w:rsid w:val="0A706015"/>
    <w:rsid w:val="0A7D1BCD"/>
    <w:rsid w:val="0A83512D"/>
    <w:rsid w:val="0A862FC6"/>
    <w:rsid w:val="0A8B7CB7"/>
    <w:rsid w:val="0B562190"/>
    <w:rsid w:val="0C1D1B41"/>
    <w:rsid w:val="0C206220"/>
    <w:rsid w:val="0C515188"/>
    <w:rsid w:val="0C612941"/>
    <w:rsid w:val="0C8513EB"/>
    <w:rsid w:val="0C8F3C0E"/>
    <w:rsid w:val="0CAB399B"/>
    <w:rsid w:val="0D057045"/>
    <w:rsid w:val="0E2F232F"/>
    <w:rsid w:val="0E653D85"/>
    <w:rsid w:val="0E756E74"/>
    <w:rsid w:val="0EA67F1D"/>
    <w:rsid w:val="0EAE766A"/>
    <w:rsid w:val="0EB42039"/>
    <w:rsid w:val="0EBA1448"/>
    <w:rsid w:val="0EC25E6D"/>
    <w:rsid w:val="0F066ECE"/>
    <w:rsid w:val="0F782D39"/>
    <w:rsid w:val="0F7F778E"/>
    <w:rsid w:val="0F921EE8"/>
    <w:rsid w:val="0FAC0FD8"/>
    <w:rsid w:val="0FEB08AB"/>
    <w:rsid w:val="101553E7"/>
    <w:rsid w:val="10731E6A"/>
    <w:rsid w:val="107C74E3"/>
    <w:rsid w:val="11371924"/>
    <w:rsid w:val="1140638D"/>
    <w:rsid w:val="114637CE"/>
    <w:rsid w:val="11B275CC"/>
    <w:rsid w:val="11DF442D"/>
    <w:rsid w:val="11EB475E"/>
    <w:rsid w:val="12246413"/>
    <w:rsid w:val="126C2EDC"/>
    <w:rsid w:val="12725D44"/>
    <w:rsid w:val="12FA5886"/>
    <w:rsid w:val="133A4D5B"/>
    <w:rsid w:val="13563B9C"/>
    <w:rsid w:val="137D1885"/>
    <w:rsid w:val="13914399"/>
    <w:rsid w:val="13D67C36"/>
    <w:rsid w:val="13E73BA1"/>
    <w:rsid w:val="13FA7B67"/>
    <w:rsid w:val="14990838"/>
    <w:rsid w:val="14BD431B"/>
    <w:rsid w:val="14D8082D"/>
    <w:rsid w:val="152C374F"/>
    <w:rsid w:val="155F5220"/>
    <w:rsid w:val="159B7B33"/>
    <w:rsid w:val="15BE6FDC"/>
    <w:rsid w:val="15C401A2"/>
    <w:rsid w:val="15D87AC5"/>
    <w:rsid w:val="15F75CD3"/>
    <w:rsid w:val="16172D90"/>
    <w:rsid w:val="16277C54"/>
    <w:rsid w:val="162C038F"/>
    <w:rsid w:val="16E242BD"/>
    <w:rsid w:val="16F57C3F"/>
    <w:rsid w:val="17420624"/>
    <w:rsid w:val="176C4EAD"/>
    <w:rsid w:val="178713C2"/>
    <w:rsid w:val="17960B9A"/>
    <w:rsid w:val="17D25579"/>
    <w:rsid w:val="182B4347"/>
    <w:rsid w:val="18B57F8B"/>
    <w:rsid w:val="19645369"/>
    <w:rsid w:val="197C4BC0"/>
    <w:rsid w:val="1A0E79FA"/>
    <w:rsid w:val="1A2060AD"/>
    <w:rsid w:val="1A8429F9"/>
    <w:rsid w:val="1ACE7A77"/>
    <w:rsid w:val="1B0C747A"/>
    <w:rsid w:val="1B24012C"/>
    <w:rsid w:val="1BB07AB1"/>
    <w:rsid w:val="1BDE3C31"/>
    <w:rsid w:val="1BE16CB3"/>
    <w:rsid w:val="1BEF0B49"/>
    <w:rsid w:val="1CB25AF9"/>
    <w:rsid w:val="1CD43F78"/>
    <w:rsid w:val="1DE960A4"/>
    <w:rsid w:val="1E0F0E95"/>
    <w:rsid w:val="1E211212"/>
    <w:rsid w:val="1E6314AD"/>
    <w:rsid w:val="1ECB11DD"/>
    <w:rsid w:val="1F0550C6"/>
    <w:rsid w:val="1F1A2879"/>
    <w:rsid w:val="1F7C58D4"/>
    <w:rsid w:val="20000E55"/>
    <w:rsid w:val="201B00ED"/>
    <w:rsid w:val="201E03E3"/>
    <w:rsid w:val="20672CDA"/>
    <w:rsid w:val="208C2A69"/>
    <w:rsid w:val="209561CC"/>
    <w:rsid w:val="20A279FE"/>
    <w:rsid w:val="20EF4D2A"/>
    <w:rsid w:val="20F055CE"/>
    <w:rsid w:val="215E4690"/>
    <w:rsid w:val="218E7BBB"/>
    <w:rsid w:val="21AC5BD7"/>
    <w:rsid w:val="21BD1B4E"/>
    <w:rsid w:val="21D82BD3"/>
    <w:rsid w:val="22685E01"/>
    <w:rsid w:val="230070AE"/>
    <w:rsid w:val="237A4B2D"/>
    <w:rsid w:val="23FF70D4"/>
    <w:rsid w:val="24331E9D"/>
    <w:rsid w:val="24383FE3"/>
    <w:rsid w:val="246A069D"/>
    <w:rsid w:val="24736622"/>
    <w:rsid w:val="24B0373E"/>
    <w:rsid w:val="250301D1"/>
    <w:rsid w:val="2543172E"/>
    <w:rsid w:val="25E709F2"/>
    <w:rsid w:val="2652751F"/>
    <w:rsid w:val="265425B2"/>
    <w:rsid w:val="265F12A0"/>
    <w:rsid w:val="26601940"/>
    <w:rsid w:val="268416EB"/>
    <w:rsid w:val="268E0DA2"/>
    <w:rsid w:val="274A6239"/>
    <w:rsid w:val="274F5002"/>
    <w:rsid w:val="27835B66"/>
    <w:rsid w:val="27CC46FA"/>
    <w:rsid w:val="27E2393F"/>
    <w:rsid w:val="29181815"/>
    <w:rsid w:val="292A7A6C"/>
    <w:rsid w:val="292D4B8F"/>
    <w:rsid w:val="294D6196"/>
    <w:rsid w:val="296154F0"/>
    <w:rsid w:val="296876B3"/>
    <w:rsid w:val="29A9486C"/>
    <w:rsid w:val="29E4183C"/>
    <w:rsid w:val="2A2A20D7"/>
    <w:rsid w:val="2B6C5691"/>
    <w:rsid w:val="2B7820F6"/>
    <w:rsid w:val="2C047829"/>
    <w:rsid w:val="2C0C7F8A"/>
    <w:rsid w:val="2C28425A"/>
    <w:rsid w:val="2C3D178A"/>
    <w:rsid w:val="2C5E02E8"/>
    <w:rsid w:val="2D1544A7"/>
    <w:rsid w:val="2D654E34"/>
    <w:rsid w:val="2D8B32FE"/>
    <w:rsid w:val="2E00758F"/>
    <w:rsid w:val="2E266CC9"/>
    <w:rsid w:val="2ED51440"/>
    <w:rsid w:val="2F4323F5"/>
    <w:rsid w:val="2F763125"/>
    <w:rsid w:val="30C5070C"/>
    <w:rsid w:val="30DD38E1"/>
    <w:rsid w:val="30EE69AB"/>
    <w:rsid w:val="3103492F"/>
    <w:rsid w:val="311770A0"/>
    <w:rsid w:val="320453BE"/>
    <w:rsid w:val="322D6325"/>
    <w:rsid w:val="323226B8"/>
    <w:rsid w:val="328B1B70"/>
    <w:rsid w:val="337C2451"/>
    <w:rsid w:val="337E29C1"/>
    <w:rsid w:val="33DF2CCD"/>
    <w:rsid w:val="33FA3683"/>
    <w:rsid w:val="34344091"/>
    <w:rsid w:val="344054F0"/>
    <w:rsid w:val="345D5D0E"/>
    <w:rsid w:val="34B95F73"/>
    <w:rsid w:val="34C5516B"/>
    <w:rsid w:val="35071C3E"/>
    <w:rsid w:val="3531147A"/>
    <w:rsid w:val="353B38B7"/>
    <w:rsid w:val="356F7EAA"/>
    <w:rsid w:val="35831D4D"/>
    <w:rsid w:val="35D44349"/>
    <w:rsid w:val="35E214F6"/>
    <w:rsid w:val="35E44256"/>
    <w:rsid w:val="36115B9A"/>
    <w:rsid w:val="367871BA"/>
    <w:rsid w:val="36AA69FA"/>
    <w:rsid w:val="36B00EB2"/>
    <w:rsid w:val="36DB15C7"/>
    <w:rsid w:val="36E26841"/>
    <w:rsid w:val="36E40613"/>
    <w:rsid w:val="37101475"/>
    <w:rsid w:val="37E2031C"/>
    <w:rsid w:val="37EA1B68"/>
    <w:rsid w:val="37EE0CA3"/>
    <w:rsid w:val="38526BA3"/>
    <w:rsid w:val="385F203A"/>
    <w:rsid w:val="38647FD4"/>
    <w:rsid w:val="39173A4B"/>
    <w:rsid w:val="39AA00B4"/>
    <w:rsid w:val="39D05176"/>
    <w:rsid w:val="39D42FE4"/>
    <w:rsid w:val="39DA56EF"/>
    <w:rsid w:val="3A1B17EF"/>
    <w:rsid w:val="3A334009"/>
    <w:rsid w:val="3A3F36D4"/>
    <w:rsid w:val="3A615DE5"/>
    <w:rsid w:val="3AC33B15"/>
    <w:rsid w:val="3AE60BC3"/>
    <w:rsid w:val="3B5F5EB2"/>
    <w:rsid w:val="3B8F6916"/>
    <w:rsid w:val="3B924CEB"/>
    <w:rsid w:val="3BD92804"/>
    <w:rsid w:val="3BDC3E0A"/>
    <w:rsid w:val="3BF0380D"/>
    <w:rsid w:val="3C1C396D"/>
    <w:rsid w:val="3C932412"/>
    <w:rsid w:val="3CF964B2"/>
    <w:rsid w:val="3D496B5F"/>
    <w:rsid w:val="3DAC2AAA"/>
    <w:rsid w:val="3E560783"/>
    <w:rsid w:val="3ED23925"/>
    <w:rsid w:val="3EE66649"/>
    <w:rsid w:val="3F5131B5"/>
    <w:rsid w:val="3F5F2845"/>
    <w:rsid w:val="3F6237B4"/>
    <w:rsid w:val="3FC95412"/>
    <w:rsid w:val="3FED7D27"/>
    <w:rsid w:val="4086438E"/>
    <w:rsid w:val="40896AF2"/>
    <w:rsid w:val="40DC3A26"/>
    <w:rsid w:val="4119211B"/>
    <w:rsid w:val="412C4919"/>
    <w:rsid w:val="41667F27"/>
    <w:rsid w:val="41762FCB"/>
    <w:rsid w:val="41924B29"/>
    <w:rsid w:val="41E67E7A"/>
    <w:rsid w:val="420A0C65"/>
    <w:rsid w:val="42126099"/>
    <w:rsid w:val="42C37168"/>
    <w:rsid w:val="42EA1082"/>
    <w:rsid w:val="43550378"/>
    <w:rsid w:val="436F1432"/>
    <w:rsid w:val="43993E7F"/>
    <w:rsid w:val="43A97605"/>
    <w:rsid w:val="44116AAB"/>
    <w:rsid w:val="44423153"/>
    <w:rsid w:val="44893517"/>
    <w:rsid w:val="44C35A00"/>
    <w:rsid w:val="45542729"/>
    <w:rsid w:val="456F09C9"/>
    <w:rsid w:val="457940C8"/>
    <w:rsid w:val="458D5423"/>
    <w:rsid w:val="45A10FC8"/>
    <w:rsid w:val="45EA06BC"/>
    <w:rsid w:val="46171FE1"/>
    <w:rsid w:val="46CF2EF0"/>
    <w:rsid w:val="46F83156"/>
    <w:rsid w:val="4742059D"/>
    <w:rsid w:val="47D96C9D"/>
    <w:rsid w:val="47E13DEE"/>
    <w:rsid w:val="486A707E"/>
    <w:rsid w:val="48FA540A"/>
    <w:rsid w:val="4906092E"/>
    <w:rsid w:val="493D0703"/>
    <w:rsid w:val="497A069E"/>
    <w:rsid w:val="498710A6"/>
    <w:rsid w:val="49967222"/>
    <w:rsid w:val="49BB07CE"/>
    <w:rsid w:val="49C62245"/>
    <w:rsid w:val="49E67A2C"/>
    <w:rsid w:val="4A2D6B6F"/>
    <w:rsid w:val="4A7E59F2"/>
    <w:rsid w:val="4ADF4CDB"/>
    <w:rsid w:val="4B067BEF"/>
    <w:rsid w:val="4B584956"/>
    <w:rsid w:val="4B7C4011"/>
    <w:rsid w:val="4BE148E4"/>
    <w:rsid w:val="4C007A51"/>
    <w:rsid w:val="4C185B8C"/>
    <w:rsid w:val="4C5730E8"/>
    <w:rsid w:val="4C8D742F"/>
    <w:rsid w:val="4C981E8C"/>
    <w:rsid w:val="4D051665"/>
    <w:rsid w:val="4D102286"/>
    <w:rsid w:val="4D61719E"/>
    <w:rsid w:val="4D6A3C7A"/>
    <w:rsid w:val="4D981DFA"/>
    <w:rsid w:val="4DE0687D"/>
    <w:rsid w:val="4E102ECE"/>
    <w:rsid w:val="4E4A3EC9"/>
    <w:rsid w:val="4EE44882"/>
    <w:rsid w:val="4F2A295B"/>
    <w:rsid w:val="4F5D7459"/>
    <w:rsid w:val="4FCB7185"/>
    <w:rsid w:val="4FED0765"/>
    <w:rsid w:val="50023D9F"/>
    <w:rsid w:val="502C5584"/>
    <w:rsid w:val="50880C95"/>
    <w:rsid w:val="50AC7F2F"/>
    <w:rsid w:val="50B038F8"/>
    <w:rsid w:val="50E31C6F"/>
    <w:rsid w:val="511C2C59"/>
    <w:rsid w:val="515633F7"/>
    <w:rsid w:val="5160062E"/>
    <w:rsid w:val="51627795"/>
    <w:rsid w:val="51937414"/>
    <w:rsid w:val="51E55631"/>
    <w:rsid w:val="521E74BC"/>
    <w:rsid w:val="52AA535B"/>
    <w:rsid w:val="52BD65E4"/>
    <w:rsid w:val="52EE0177"/>
    <w:rsid w:val="530F6F1A"/>
    <w:rsid w:val="53362198"/>
    <w:rsid w:val="534A6704"/>
    <w:rsid w:val="53916D7C"/>
    <w:rsid w:val="54674C5D"/>
    <w:rsid w:val="54CF15B9"/>
    <w:rsid w:val="55082D1B"/>
    <w:rsid w:val="55AD02D1"/>
    <w:rsid w:val="55D24A6B"/>
    <w:rsid w:val="564C0D75"/>
    <w:rsid w:val="56876144"/>
    <w:rsid w:val="56926CCD"/>
    <w:rsid w:val="56DF7D08"/>
    <w:rsid w:val="575231FA"/>
    <w:rsid w:val="57C660F5"/>
    <w:rsid w:val="57C83E3A"/>
    <w:rsid w:val="57FA722B"/>
    <w:rsid w:val="581B5A87"/>
    <w:rsid w:val="582F5EDC"/>
    <w:rsid w:val="583C6053"/>
    <w:rsid w:val="58553861"/>
    <w:rsid w:val="58964FB6"/>
    <w:rsid w:val="58E50C2D"/>
    <w:rsid w:val="58FC3E0F"/>
    <w:rsid w:val="59295C57"/>
    <w:rsid w:val="597B13E4"/>
    <w:rsid w:val="5A20067B"/>
    <w:rsid w:val="5A4F00A7"/>
    <w:rsid w:val="5A8B00AC"/>
    <w:rsid w:val="5AFC271B"/>
    <w:rsid w:val="5B184589"/>
    <w:rsid w:val="5B57150D"/>
    <w:rsid w:val="5B894D25"/>
    <w:rsid w:val="5B986BBC"/>
    <w:rsid w:val="5BA42D83"/>
    <w:rsid w:val="5BEC4AD8"/>
    <w:rsid w:val="5BFF6586"/>
    <w:rsid w:val="5C564B1A"/>
    <w:rsid w:val="5CAA0DA8"/>
    <w:rsid w:val="5CB23FB0"/>
    <w:rsid w:val="5CC40F31"/>
    <w:rsid w:val="5D645F96"/>
    <w:rsid w:val="5DBD0D70"/>
    <w:rsid w:val="5DC77AC6"/>
    <w:rsid w:val="5EFE0750"/>
    <w:rsid w:val="605553B7"/>
    <w:rsid w:val="60BC5CC8"/>
    <w:rsid w:val="60D504B8"/>
    <w:rsid w:val="60F411E8"/>
    <w:rsid w:val="61434293"/>
    <w:rsid w:val="617C5068"/>
    <w:rsid w:val="6233122F"/>
    <w:rsid w:val="62866FB6"/>
    <w:rsid w:val="62C71F6A"/>
    <w:rsid w:val="62E43106"/>
    <w:rsid w:val="63802F47"/>
    <w:rsid w:val="63CF49C6"/>
    <w:rsid w:val="64390236"/>
    <w:rsid w:val="64A659F1"/>
    <w:rsid w:val="64D71A39"/>
    <w:rsid w:val="65395829"/>
    <w:rsid w:val="655579CA"/>
    <w:rsid w:val="656476C6"/>
    <w:rsid w:val="6575160E"/>
    <w:rsid w:val="657961A1"/>
    <w:rsid w:val="6595606A"/>
    <w:rsid w:val="65D666EB"/>
    <w:rsid w:val="65DB7F85"/>
    <w:rsid w:val="65EA5C7D"/>
    <w:rsid w:val="65ED7BD8"/>
    <w:rsid w:val="662F0FE2"/>
    <w:rsid w:val="667C6CE1"/>
    <w:rsid w:val="667F029F"/>
    <w:rsid w:val="66ED500E"/>
    <w:rsid w:val="675E7560"/>
    <w:rsid w:val="678905D9"/>
    <w:rsid w:val="688319C9"/>
    <w:rsid w:val="68BB5657"/>
    <w:rsid w:val="68C24191"/>
    <w:rsid w:val="69133981"/>
    <w:rsid w:val="692F7F95"/>
    <w:rsid w:val="696275E6"/>
    <w:rsid w:val="69DC5FEB"/>
    <w:rsid w:val="6A192423"/>
    <w:rsid w:val="6A45069C"/>
    <w:rsid w:val="6ACC15FD"/>
    <w:rsid w:val="6AD31EAD"/>
    <w:rsid w:val="6AD76CDB"/>
    <w:rsid w:val="6B01772D"/>
    <w:rsid w:val="6B086405"/>
    <w:rsid w:val="6B0F0B8D"/>
    <w:rsid w:val="6B9136EB"/>
    <w:rsid w:val="6BC67D89"/>
    <w:rsid w:val="6BE71074"/>
    <w:rsid w:val="6C7212DA"/>
    <w:rsid w:val="6C8772C9"/>
    <w:rsid w:val="6C892815"/>
    <w:rsid w:val="6D126BCE"/>
    <w:rsid w:val="6D18406A"/>
    <w:rsid w:val="6D1C1509"/>
    <w:rsid w:val="6D205D54"/>
    <w:rsid w:val="6D325685"/>
    <w:rsid w:val="6D343982"/>
    <w:rsid w:val="6D9A64BC"/>
    <w:rsid w:val="6DA940D1"/>
    <w:rsid w:val="6DC45610"/>
    <w:rsid w:val="6E9859F4"/>
    <w:rsid w:val="6F0C1BEC"/>
    <w:rsid w:val="6F8147F7"/>
    <w:rsid w:val="70362DC6"/>
    <w:rsid w:val="706443A1"/>
    <w:rsid w:val="70E415A1"/>
    <w:rsid w:val="70FD1E6A"/>
    <w:rsid w:val="715F2DDF"/>
    <w:rsid w:val="71D44EE2"/>
    <w:rsid w:val="71D95478"/>
    <w:rsid w:val="72013B72"/>
    <w:rsid w:val="7247121D"/>
    <w:rsid w:val="72922830"/>
    <w:rsid w:val="72941D75"/>
    <w:rsid w:val="72A36B5F"/>
    <w:rsid w:val="72F1349D"/>
    <w:rsid w:val="740732A6"/>
    <w:rsid w:val="744D36C3"/>
    <w:rsid w:val="74514571"/>
    <w:rsid w:val="74EA31CC"/>
    <w:rsid w:val="75E73D9A"/>
    <w:rsid w:val="768F2FC5"/>
    <w:rsid w:val="76972E1A"/>
    <w:rsid w:val="76CE242C"/>
    <w:rsid w:val="77275791"/>
    <w:rsid w:val="7736617E"/>
    <w:rsid w:val="774F6A68"/>
    <w:rsid w:val="77836B0C"/>
    <w:rsid w:val="779D211B"/>
    <w:rsid w:val="783E6EEF"/>
    <w:rsid w:val="784D233B"/>
    <w:rsid w:val="78D412F9"/>
    <w:rsid w:val="78E27EB7"/>
    <w:rsid w:val="79157A8F"/>
    <w:rsid w:val="79391FBE"/>
    <w:rsid w:val="79D40BB2"/>
    <w:rsid w:val="7A212439"/>
    <w:rsid w:val="7A3639DB"/>
    <w:rsid w:val="7A612184"/>
    <w:rsid w:val="7A9C1136"/>
    <w:rsid w:val="7AD70555"/>
    <w:rsid w:val="7AE80DBA"/>
    <w:rsid w:val="7C2E7942"/>
    <w:rsid w:val="7C505D3D"/>
    <w:rsid w:val="7CB23B25"/>
    <w:rsid w:val="7CDB5E51"/>
    <w:rsid w:val="7D0F2825"/>
    <w:rsid w:val="7D160323"/>
    <w:rsid w:val="7D182460"/>
    <w:rsid w:val="7D335D29"/>
    <w:rsid w:val="7D6B3EDA"/>
    <w:rsid w:val="7D765D46"/>
    <w:rsid w:val="7DB25F0B"/>
    <w:rsid w:val="7DCA0498"/>
    <w:rsid w:val="7DE158BF"/>
    <w:rsid w:val="7DFE2754"/>
    <w:rsid w:val="7E396ECC"/>
    <w:rsid w:val="7E7E0CE6"/>
    <w:rsid w:val="7E983198"/>
    <w:rsid w:val="7EA91F36"/>
    <w:rsid w:val="7F284D60"/>
    <w:rsid w:val="7F3F377F"/>
    <w:rsid w:val="7F5E51CD"/>
    <w:rsid w:val="7F692018"/>
    <w:rsid w:val="7F8C5969"/>
    <w:rsid w:val="7F960C09"/>
    <w:rsid w:val="7FE86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0"/>
      <w:kern w:val="2"/>
      <w:sz w:val="32"/>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Calibri" w:hAnsi="Calibri" w:cs="Calibri"/>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
    <w:name w:val="正文 New New New New New New New"/>
    <w:qFormat/>
    <w:uiPriority w:val="0"/>
    <w:pPr>
      <w:widowControl w:val="0"/>
      <w:jc w:val="both"/>
    </w:pPr>
    <w:rPr>
      <w:rFonts w:ascii="Calibri" w:hAnsi="Calibri" w:eastAsia="宋体" w:cs="黑体"/>
      <w:kern w:val="2"/>
      <w:sz w:val="21"/>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2024-02-08T06:15:01Z</cp:lastPrinted>
  <dcterms:modified xsi:type="dcterms:W3CDTF">2024-02-08T06:15:26Z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B95C30C85B6B41DDAB8C8BCA14FEE06A_12</vt:lpwstr>
  </property>
</Properties>
</file>