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9"/>
        <w:keepNext w:val="0"/>
        <w:keepLines w:val="0"/>
        <w:pageBreakBefore w:val="0"/>
        <w:widowControl w:val="0"/>
        <w:tabs>
          <w:tab w:val="left" w:pos="31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default" w:hAnsi="方正小标宋简体" w:cs="方正小标宋简体"/>
          <w:b w:val="0"/>
          <w:bCs w:val="0"/>
          <w:sz w:val="44"/>
          <w:szCs w:val="44"/>
          <w:lang w:val="en" w:eastAsia="zh-CN"/>
        </w:rPr>
      </w:pPr>
      <w:r>
        <w:rPr>
          <w:rFonts w:hint="eastAsia" w:hAnsi="方正小标宋简体" w:cs="方正小标宋简体"/>
          <w:b w:val="0"/>
          <w:bCs w:val="0"/>
          <w:sz w:val="44"/>
          <w:szCs w:val="44"/>
          <w:lang w:val="en" w:eastAsia="zh-CN"/>
        </w:rPr>
        <w:tab/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hAnsi="方正小标宋简体" w:cs="方正小标宋简体"/>
          <w:b w:val="0"/>
          <w:bCs w:val="0"/>
          <w:sz w:val="44"/>
          <w:szCs w:val="44"/>
          <w:lang w:val="en" w:eastAsia="zh-CN"/>
        </w:rPr>
      </w:pPr>
      <w:r>
        <w:rPr>
          <w:rFonts w:hint="default" w:hAnsi="方正小标宋简体" w:cs="方正小标宋简体"/>
          <w:b w:val="0"/>
          <w:bCs w:val="0"/>
          <w:sz w:val="44"/>
          <w:szCs w:val="44"/>
          <w:lang w:val="en" w:eastAsia="zh-CN"/>
        </w:rPr>
        <w:t>淄博市发展和改革委员会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hAnsi="方正小标宋简体" w:cs="方正小标宋简体"/>
          <w:b w:val="0"/>
          <w:bCs w:val="0"/>
          <w:sz w:val="44"/>
          <w:szCs w:val="44"/>
          <w:lang w:val="en" w:eastAsia="zh-CN"/>
        </w:rPr>
      </w:pPr>
      <w:r>
        <w:rPr>
          <w:rFonts w:hint="default" w:hAnsi="方正小标宋简体" w:cs="方正小标宋简体"/>
          <w:b w:val="0"/>
          <w:bCs w:val="0"/>
          <w:sz w:val="44"/>
          <w:szCs w:val="44"/>
          <w:lang w:val="en" w:eastAsia="zh-CN"/>
        </w:rPr>
        <w:t>202</w:t>
      </w:r>
      <w:r>
        <w:rPr>
          <w:rFonts w:hint="eastAsia" w:hAnsi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default" w:hAnsi="方正小标宋简体" w:cs="方正小标宋简体"/>
          <w:b w:val="0"/>
          <w:bCs w:val="0"/>
          <w:sz w:val="44"/>
          <w:szCs w:val="44"/>
          <w:lang w:val="en" w:eastAsia="zh-CN"/>
        </w:rPr>
        <w:t>年政府信息公开工作年度报告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hAnsi="方正小标宋简体" w:cs="方正小标宋简体"/>
          <w:b w:val="0"/>
          <w:bCs w:val="0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eastAsia" w:ascii="仿宋_GB2312" w:hAnsi="仿宋_GB2312" w:eastAsia="仿宋_GB2312" w:cs="仿宋_GB2312"/>
          <w:snapToGrid w:val="0"/>
          <w:spacing w:val="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snapToGrid w:val="0"/>
          <w:spacing w:val="12"/>
          <w:sz w:val="32"/>
          <w:szCs w:val="32"/>
          <w:lang w:val="en-US" w:eastAsia="zh-CN" w:bidi="ar-SA"/>
        </w:rPr>
        <w:t>本年度报告中所里数据的统计期限自2023年1月1日起，至2023年12月31日止。如对报告内容有疑问，请与淄博市发展和改革委员会联系（地址：张店区人民西路8号427；邮编：255000；电话：0533-3182118；电子邮箱：fgwbgs0533@zb.shandong.cn）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left"/>
        <w:textAlignment w:val="auto"/>
        <w:rPr>
          <w:rFonts w:hint="default" w:ascii="仿宋_GB2312" w:hAnsi="仿宋_GB2312" w:eastAsia="仿宋_GB2312" w:cs="仿宋_GB2312"/>
          <w:snapToGrid w:val="0"/>
          <w:spacing w:val="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spacing w:val="12"/>
          <w:sz w:val="32"/>
          <w:szCs w:val="32"/>
          <w:lang w:val="en-US" w:eastAsia="zh-CN" w:bidi="ar-SA"/>
        </w:rPr>
        <w:t>2023年，淄博市发展和改革委员会</w:t>
      </w:r>
      <w:r>
        <w:rPr>
          <w:rFonts w:hint="eastAsia" w:ascii="仿宋_GB2312" w:hAnsi="仿宋_GB2312" w:cs="仿宋_GB2312"/>
          <w:snapToGrid w:val="0"/>
          <w:spacing w:val="12"/>
          <w:sz w:val="32"/>
          <w:szCs w:val="32"/>
          <w:lang w:val="en-US" w:eastAsia="zh-CN" w:bidi="ar-SA"/>
        </w:rPr>
        <w:t>全面贯彻落实党的二十大精神，紧紧围绕2023年全市经济社会发展重点任务以及市委、市政府“三提三争”活动、“十二个提效争先”等工作部署，持续抓好我委承担的重点工作推进措施、进展和完成情况公开，全年共新增主动公开政府信息875条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1.主动公开方面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default" w:ascii="仿宋_GB2312" w:hAnsi="仿宋_GB2312" w:eastAsia="仿宋_GB2312" w:cs="仿宋_GB2312"/>
          <w:snapToGrid w:val="0"/>
          <w:spacing w:val="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spacing w:val="12"/>
          <w:sz w:val="32"/>
          <w:szCs w:val="32"/>
          <w:lang w:val="en-US" w:eastAsia="zh-CN" w:bidi="ar-SA"/>
        </w:rPr>
        <w:t>2023年，淄博市发展和改革委员会制发行政规范性文件1件，普通政府文件9件</w:t>
      </w:r>
      <w:r>
        <w:rPr>
          <w:rFonts w:hint="eastAsia" w:ascii="仿宋_GB2312" w:hAnsi="仿宋_GB2312" w:cs="仿宋_GB2312"/>
          <w:snapToGrid w:val="0"/>
          <w:spacing w:val="12"/>
          <w:sz w:val="32"/>
          <w:szCs w:val="32"/>
          <w:lang w:val="en-US" w:eastAsia="zh-CN" w:bidi="ar-SA"/>
        </w:rPr>
        <w:t>；</w:t>
      </w:r>
      <w:r>
        <w:rPr>
          <w:rFonts w:hint="eastAsia" w:ascii="仿宋_GB2312" w:hAnsi="仿宋_GB2312" w:eastAsia="仿宋_GB2312" w:cs="仿宋_GB2312"/>
          <w:snapToGrid w:val="0"/>
          <w:spacing w:val="12"/>
          <w:sz w:val="32"/>
          <w:szCs w:val="32"/>
          <w:lang w:val="en-US" w:eastAsia="zh-CN" w:bidi="ar-SA"/>
        </w:rPr>
        <w:t>围绕省市重大项目建设、优化营商环境</w:t>
      </w:r>
      <w:r>
        <w:rPr>
          <w:rFonts w:hint="eastAsia" w:ascii="仿宋_GB2312" w:hAnsi="仿宋_GB2312" w:cs="仿宋_GB2312"/>
          <w:snapToGrid w:val="0"/>
          <w:spacing w:val="12"/>
          <w:sz w:val="32"/>
          <w:szCs w:val="32"/>
          <w:lang w:val="en-US" w:eastAsia="zh-CN" w:bidi="ar-SA"/>
        </w:rPr>
        <w:t>、政策集成供给</w:t>
      </w:r>
      <w:r>
        <w:rPr>
          <w:rFonts w:hint="eastAsia" w:ascii="仿宋_GB2312" w:hAnsi="仿宋_GB2312" w:eastAsia="仿宋_GB2312" w:cs="仿宋_GB2312"/>
          <w:snapToGrid w:val="0"/>
          <w:spacing w:val="12"/>
          <w:sz w:val="32"/>
          <w:szCs w:val="32"/>
          <w:lang w:val="en-US" w:eastAsia="zh-CN" w:bidi="ar-SA"/>
        </w:rPr>
        <w:t>等重点</w:t>
      </w:r>
      <w:r>
        <w:rPr>
          <w:rFonts w:hint="eastAsia" w:ascii="仿宋_GB2312" w:hAnsi="仿宋_GB2312" w:cs="仿宋_GB2312"/>
          <w:snapToGrid w:val="0"/>
          <w:spacing w:val="12"/>
          <w:sz w:val="32"/>
          <w:szCs w:val="32"/>
          <w:lang w:val="en-US" w:eastAsia="zh-CN" w:bidi="ar-SA"/>
        </w:rPr>
        <w:t>方面</w:t>
      </w:r>
      <w:r>
        <w:rPr>
          <w:rFonts w:hint="eastAsia" w:ascii="仿宋_GB2312" w:hAnsi="仿宋_GB2312" w:eastAsia="仿宋_GB2312" w:cs="仿宋_GB2312"/>
          <w:snapToGrid w:val="0"/>
          <w:spacing w:val="12"/>
          <w:sz w:val="32"/>
          <w:szCs w:val="32"/>
          <w:lang w:val="en-US" w:eastAsia="zh-CN" w:bidi="ar-SA"/>
        </w:rPr>
        <w:t>，不断加大信息采集和发布力度，全年共累计发布重点信息50余条</w:t>
      </w:r>
      <w:r>
        <w:rPr>
          <w:rFonts w:hint="eastAsia" w:ascii="仿宋_GB2312" w:hAnsi="仿宋_GB2312" w:cs="仿宋_GB2312"/>
          <w:snapToGrid w:val="0"/>
          <w:spacing w:val="12"/>
          <w:sz w:val="32"/>
          <w:szCs w:val="32"/>
          <w:lang w:val="en-US" w:eastAsia="zh-CN" w:bidi="ar-SA"/>
        </w:rPr>
        <w:t>；</w:t>
      </w:r>
      <w:r>
        <w:rPr>
          <w:rFonts w:hint="eastAsia" w:ascii="仿宋_GB2312" w:hAnsi="仿宋_GB2312" w:eastAsia="仿宋_GB2312" w:cs="仿宋_GB2312"/>
          <w:snapToGrid w:val="0"/>
          <w:spacing w:val="12"/>
          <w:sz w:val="32"/>
          <w:szCs w:val="32"/>
          <w:lang w:val="en-US" w:eastAsia="zh-CN" w:bidi="ar-SA"/>
        </w:rPr>
        <w:t>在解读</w:t>
      </w:r>
      <w:r>
        <w:rPr>
          <w:rFonts w:hint="eastAsia" w:ascii="仿宋_GB2312" w:hAnsi="仿宋_GB2312" w:cs="仿宋_GB2312"/>
          <w:snapToGrid w:val="0"/>
          <w:spacing w:val="12"/>
          <w:sz w:val="32"/>
          <w:szCs w:val="32"/>
          <w:lang w:val="en-US" w:eastAsia="zh-CN" w:bidi="ar-SA"/>
        </w:rPr>
        <w:t>政策</w:t>
      </w:r>
      <w:r>
        <w:rPr>
          <w:rFonts w:hint="eastAsia" w:ascii="仿宋_GB2312" w:hAnsi="仿宋_GB2312" w:eastAsia="仿宋_GB2312" w:cs="仿宋_GB2312"/>
          <w:snapToGrid w:val="0"/>
          <w:spacing w:val="12"/>
          <w:sz w:val="32"/>
          <w:szCs w:val="32"/>
          <w:lang w:val="en-US" w:eastAsia="zh-CN" w:bidi="ar-SA"/>
        </w:rPr>
        <w:t>回应</w:t>
      </w:r>
      <w:r>
        <w:rPr>
          <w:rFonts w:hint="eastAsia" w:ascii="仿宋_GB2312" w:hAnsi="仿宋_GB2312" w:cs="仿宋_GB2312"/>
          <w:snapToGrid w:val="0"/>
          <w:spacing w:val="12"/>
          <w:sz w:val="32"/>
          <w:szCs w:val="32"/>
          <w:lang w:val="en-US" w:eastAsia="zh-CN" w:bidi="ar-SA"/>
        </w:rPr>
        <w:t>关切</w:t>
      </w:r>
      <w:r>
        <w:rPr>
          <w:rFonts w:hint="eastAsia" w:ascii="仿宋_GB2312" w:hAnsi="仿宋_GB2312" w:eastAsia="仿宋_GB2312" w:cs="仿宋_GB2312"/>
          <w:snapToGrid w:val="0"/>
          <w:spacing w:val="12"/>
          <w:sz w:val="32"/>
          <w:szCs w:val="32"/>
          <w:lang w:val="en-US" w:eastAsia="zh-CN" w:bidi="ar-SA"/>
        </w:rPr>
        <w:t>方面</w:t>
      </w:r>
      <w:r>
        <w:rPr>
          <w:rFonts w:hint="eastAsia" w:ascii="仿宋_GB2312" w:hAnsi="仿宋_GB2312" w:cs="仿宋_GB2312"/>
          <w:snapToGrid w:val="0"/>
          <w:spacing w:val="1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snapToGrid w:val="0"/>
          <w:spacing w:val="12"/>
          <w:sz w:val="32"/>
          <w:szCs w:val="32"/>
          <w:lang w:val="en-US" w:eastAsia="zh-CN" w:bidi="ar-SA"/>
        </w:rPr>
        <w:t>202</w:t>
      </w:r>
      <w:r>
        <w:rPr>
          <w:rFonts w:hint="eastAsia" w:ascii="仿宋_GB2312" w:hAnsi="仿宋_GB2312" w:cs="仿宋_GB2312"/>
          <w:snapToGrid w:val="0"/>
          <w:spacing w:val="1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snapToGrid w:val="0"/>
          <w:spacing w:val="12"/>
          <w:sz w:val="32"/>
          <w:szCs w:val="32"/>
          <w:lang w:val="en-US" w:eastAsia="zh-CN" w:bidi="ar-SA"/>
        </w:rPr>
        <w:t>年，共配发解读材料</w:t>
      </w:r>
      <w:r>
        <w:rPr>
          <w:rFonts w:hint="eastAsia" w:ascii="仿宋_GB2312" w:hAnsi="仿宋_GB2312" w:cs="仿宋_GB2312"/>
          <w:snapToGrid w:val="0"/>
          <w:spacing w:val="12"/>
          <w:sz w:val="32"/>
          <w:szCs w:val="32"/>
          <w:lang w:val="en-US" w:eastAsia="zh-CN" w:bidi="ar-SA"/>
        </w:rPr>
        <w:t>25</w:t>
      </w:r>
      <w:r>
        <w:rPr>
          <w:rFonts w:hint="eastAsia" w:ascii="仿宋_GB2312" w:hAnsi="仿宋_GB2312" w:eastAsia="仿宋_GB2312" w:cs="仿宋_GB2312"/>
          <w:snapToGrid w:val="0"/>
          <w:spacing w:val="12"/>
          <w:sz w:val="32"/>
          <w:szCs w:val="32"/>
          <w:lang w:val="en-US" w:eastAsia="zh-CN" w:bidi="ar-SA"/>
        </w:rPr>
        <w:t>件，多角度解读政策</w:t>
      </w:r>
      <w:r>
        <w:rPr>
          <w:rFonts w:hint="eastAsia" w:ascii="仿宋_GB2312" w:hAnsi="仿宋_GB2312" w:cs="仿宋_GB2312"/>
          <w:snapToGrid w:val="0"/>
          <w:spacing w:val="12"/>
          <w:sz w:val="32"/>
          <w:szCs w:val="32"/>
          <w:lang w:val="en-US" w:eastAsia="zh-CN" w:bidi="ar-SA"/>
        </w:rPr>
        <w:t>9</w:t>
      </w:r>
      <w:r>
        <w:rPr>
          <w:rFonts w:hint="eastAsia" w:ascii="仿宋_GB2312" w:hAnsi="仿宋_GB2312" w:eastAsia="仿宋_GB2312" w:cs="仿宋_GB2312"/>
          <w:snapToGrid w:val="0"/>
          <w:spacing w:val="12"/>
          <w:sz w:val="32"/>
          <w:szCs w:val="32"/>
          <w:lang w:val="en-US" w:eastAsia="zh-CN" w:bidi="ar-SA"/>
        </w:rPr>
        <w:t>件。同时，畅通政民互动回应渠道。202</w:t>
      </w:r>
      <w:r>
        <w:rPr>
          <w:rFonts w:hint="eastAsia" w:ascii="仿宋_GB2312" w:hAnsi="仿宋_GB2312" w:cs="仿宋_GB2312"/>
          <w:snapToGrid w:val="0"/>
          <w:spacing w:val="1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snapToGrid w:val="0"/>
          <w:spacing w:val="12"/>
          <w:sz w:val="32"/>
          <w:szCs w:val="32"/>
          <w:lang w:val="en-US" w:eastAsia="zh-CN" w:bidi="ar-SA"/>
        </w:rPr>
        <w:t>年，通过网站、邮件等及时答复问题咨询</w:t>
      </w:r>
      <w:r>
        <w:rPr>
          <w:rFonts w:hint="eastAsia" w:ascii="仿宋_GB2312" w:hAnsi="仿宋_GB2312" w:cs="仿宋_GB2312"/>
          <w:snapToGrid w:val="0"/>
          <w:spacing w:val="12"/>
          <w:sz w:val="32"/>
          <w:szCs w:val="32"/>
          <w:lang w:val="en-US" w:eastAsia="zh-CN" w:bidi="ar-SA"/>
        </w:rPr>
        <w:t>16</w:t>
      </w:r>
      <w:r>
        <w:rPr>
          <w:rFonts w:hint="eastAsia" w:ascii="仿宋_GB2312" w:hAnsi="仿宋_GB2312" w:eastAsia="仿宋_GB2312" w:cs="仿宋_GB2312"/>
          <w:snapToGrid w:val="0"/>
          <w:spacing w:val="12"/>
          <w:sz w:val="32"/>
          <w:szCs w:val="32"/>
          <w:lang w:val="en-US" w:eastAsia="zh-CN" w:bidi="ar-SA"/>
        </w:rPr>
        <w:t>条，12345热线</w:t>
      </w:r>
      <w:r>
        <w:rPr>
          <w:rFonts w:hint="eastAsia" w:ascii="仿宋_GB2312" w:hAnsi="仿宋_GB2312" w:cs="仿宋_GB2312"/>
          <w:snapToGrid w:val="0"/>
          <w:spacing w:val="12"/>
          <w:sz w:val="32"/>
          <w:szCs w:val="32"/>
          <w:lang w:val="en-US" w:eastAsia="zh-CN" w:bidi="ar-SA"/>
        </w:rPr>
        <w:t>72</w:t>
      </w:r>
      <w:r>
        <w:rPr>
          <w:rFonts w:hint="eastAsia" w:ascii="仿宋_GB2312" w:hAnsi="仿宋_GB2312" w:eastAsia="仿宋_GB2312" w:cs="仿宋_GB2312"/>
          <w:snapToGrid w:val="0"/>
          <w:spacing w:val="12"/>
          <w:sz w:val="32"/>
          <w:szCs w:val="32"/>
          <w:lang w:val="en-US" w:eastAsia="zh-CN" w:bidi="ar-SA"/>
        </w:rPr>
        <w:t>条</w:t>
      </w:r>
      <w:r>
        <w:rPr>
          <w:rFonts w:hint="eastAsia" w:ascii="仿宋_GB2312" w:hAnsi="仿宋_GB2312" w:cs="仿宋_GB2312"/>
          <w:snapToGrid w:val="0"/>
          <w:spacing w:val="12"/>
          <w:sz w:val="32"/>
          <w:szCs w:val="32"/>
          <w:lang w:val="en-US" w:eastAsia="zh-CN" w:bidi="ar-SA"/>
        </w:rPr>
        <w:t>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2.依申请公开工作方面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default" w:ascii="仿宋_GB2312" w:hAnsi="仿宋_GB2312" w:eastAsia="仿宋_GB2312" w:cs="仿宋_GB2312"/>
          <w:snapToGrid w:val="0"/>
          <w:spacing w:val="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spacing w:val="12"/>
          <w:sz w:val="32"/>
          <w:szCs w:val="32"/>
          <w:lang w:val="en-US" w:eastAsia="zh-CN" w:bidi="ar-SA"/>
        </w:rPr>
        <w:t>2023年，收到政府信息公开申请</w:t>
      </w:r>
      <w:r>
        <w:rPr>
          <w:rFonts w:hint="eastAsia" w:ascii="仿宋_GB2312" w:hAnsi="仿宋_GB2312" w:cs="仿宋_GB2312"/>
          <w:snapToGrid w:val="0"/>
          <w:spacing w:val="12"/>
          <w:sz w:val="32"/>
          <w:szCs w:val="32"/>
          <w:lang w:val="en-US" w:eastAsia="zh-CN" w:bidi="ar-SA"/>
        </w:rPr>
        <w:t>41</w:t>
      </w:r>
      <w:r>
        <w:rPr>
          <w:rFonts w:hint="eastAsia" w:ascii="仿宋_GB2312" w:hAnsi="仿宋_GB2312" w:eastAsia="仿宋_GB2312" w:cs="仿宋_GB2312"/>
          <w:snapToGrid w:val="0"/>
          <w:spacing w:val="12"/>
          <w:sz w:val="32"/>
          <w:szCs w:val="32"/>
          <w:lang w:val="en-US" w:eastAsia="zh-CN" w:bidi="ar-SA"/>
        </w:rPr>
        <w:t>件</w:t>
      </w:r>
      <w:r>
        <w:rPr>
          <w:rFonts w:hint="eastAsia" w:ascii="仿宋_GB2312" w:hAnsi="仿宋_GB2312" w:cs="仿宋_GB2312"/>
          <w:snapToGrid w:val="0"/>
          <w:spacing w:val="12"/>
          <w:sz w:val="32"/>
          <w:szCs w:val="32"/>
          <w:lang w:val="en-US" w:eastAsia="zh-CN" w:bidi="ar-SA"/>
        </w:rPr>
        <w:t>，全部依法依规予以办理。因依申请公开引发的行政复议案件1件，行政诉讼案件0件，所有案件均按照法定程序进行了办理，较好保障了企业和群众获取政府信息</w:t>
      </w:r>
      <w:bookmarkStart w:id="0" w:name="_GoBack"/>
      <w:bookmarkEnd w:id="0"/>
      <w:r>
        <w:rPr>
          <w:rFonts w:hint="eastAsia" w:ascii="仿宋_GB2312" w:hAnsi="仿宋_GB2312" w:cs="仿宋_GB2312"/>
          <w:snapToGrid w:val="0"/>
          <w:spacing w:val="12"/>
          <w:sz w:val="32"/>
          <w:szCs w:val="32"/>
          <w:lang w:val="en-US" w:eastAsia="zh-CN" w:bidi="ar-SA"/>
        </w:rPr>
        <w:t>的权利。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3.政府信息管理方面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default" w:ascii="仿宋_GB2312" w:hAnsi="仿宋_GB2312" w:cs="仿宋_GB2312"/>
          <w:snapToGrid w:val="0"/>
          <w:spacing w:val="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snapToGrid w:val="0"/>
          <w:spacing w:val="12"/>
          <w:sz w:val="32"/>
          <w:szCs w:val="32"/>
          <w:lang w:val="en-US" w:eastAsia="zh-CN" w:bidi="ar-SA"/>
        </w:rPr>
        <w:t>为加大信息公开力度，我委制定了《2023年政务公开重点工作方案》及《政府信息公开目录》，并动态更新，明确全年重点工作和责任分工；继续加强政府信息的安全管理和保密审查，严格落实“三校三审”制度，切实做到“涉密信息不上网、上网信息不涉密”；对本单位制发行政规范性文件及时清理，公开清理结果2条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133"/>
        <w:jc w:val="both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4.平台建设方面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eastAsia" w:ascii="仿宋_GB2312" w:hAnsi="仿宋_GB2312" w:cs="仿宋_GB2312"/>
          <w:snapToGrid w:val="0"/>
          <w:spacing w:val="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snapToGrid w:val="0"/>
          <w:spacing w:val="12"/>
          <w:sz w:val="32"/>
          <w:szCs w:val="32"/>
          <w:lang w:val="en-US" w:eastAsia="zh-CN" w:bidi="ar-SA"/>
        </w:rPr>
        <w:t>根据市政府办公室工作部署，及时调整优化政府信息公开平台栏目设置，增设“其他对外服务信息”“政府采购”栏目，优化“重大项目”“重要执行部署公开</w:t>
      </w:r>
      <w:r>
        <w:rPr>
          <w:rFonts w:hint="default" w:ascii="仿宋_GB2312" w:hAnsi="仿宋_GB2312" w:cs="仿宋_GB2312"/>
          <w:snapToGrid w:val="0"/>
          <w:spacing w:val="12"/>
          <w:sz w:val="32"/>
          <w:szCs w:val="32"/>
          <w:lang w:val="en-US" w:eastAsia="zh-CN" w:bidi="ar-SA"/>
        </w:rPr>
        <w:t>”</w:t>
      </w:r>
      <w:r>
        <w:rPr>
          <w:rFonts w:hint="eastAsia" w:ascii="仿宋_GB2312" w:hAnsi="仿宋_GB2312" w:cs="仿宋_GB2312"/>
          <w:snapToGrid w:val="0"/>
          <w:spacing w:val="12"/>
          <w:sz w:val="32"/>
          <w:szCs w:val="32"/>
          <w:lang w:val="en-US" w:eastAsia="zh-CN" w:bidi="ar-SA"/>
        </w:rPr>
        <w:t>栏目；充分发挥政务新媒体的宣传推介作用，截至目前，微信公众号关注人数2800余人，全年发布信息248条。同时，为进一步做好政务新媒体的整合清理工作，根据相关规定和要求，“淄博发改”新浪微博于2023年12月1日起停止发布信息，并启动了关停注销程序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eastAsia" w:ascii="楷体_GB2312" w:hAnsi="楷体_GB2312" w:eastAsia="楷体_GB2312" w:cs="楷体_GB231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5.监督保障方面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default" w:ascii="仿宋_GB2312" w:hAnsi="仿宋_GB2312" w:cs="仿宋_GB2312"/>
          <w:snapToGrid w:val="0"/>
          <w:spacing w:val="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snapToGrid w:val="0"/>
          <w:spacing w:val="12"/>
          <w:sz w:val="32"/>
          <w:szCs w:val="32"/>
          <w:lang w:val="en-US" w:eastAsia="zh-CN" w:bidi="ar-SA"/>
        </w:rPr>
        <w:t>调整政务公开领导小组，明确“主要领导负总责，分管领导亲自抓，科室负责人具体抓，具体工作人员抓具体操作”的工作机制；制定2023年政务公开培训计划，全年开展专题培训1次。</w:t>
      </w:r>
    </w:p>
    <w:p>
      <w:pPr>
        <w:pStyle w:val="19"/>
        <w:keepNext w:val="0"/>
        <w:keepLines w:val="0"/>
        <w:pageBreakBefore w:val="0"/>
        <w:widowControl w:val="0"/>
        <w:tabs>
          <w:tab w:val="left" w:pos="31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仿宋_GB2312" w:hAnsi="仿宋_GB2312" w:eastAsia="仿宋_GB2312" w:cs="仿宋_GB2312"/>
          <w:lang w:val="en" w:eastAsia="zh-CN"/>
        </w:rPr>
      </w:pPr>
      <w:r>
        <w:rPr>
          <w:rFonts w:hint="eastAsia" w:hAnsi="方正小标宋简体" w:cs="方正小标宋简体"/>
          <w:b w:val="0"/>
          <w:bCs w:val="0"/>
          <w:sz w:val="44"/>
          <w:szCs w:val="44"/>
          <w:lang w:val="en" w:eastAsia="zh-CN"/>
        </w:rPr>
        <w:tab/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eastAsia" w:ascii="黑体" w:hAnsi="黑体" w:eastAsia="黑体" w:cs="黑体"/>
          <w:b/>
          <w:bCs/>
          <w:color w:val="FF0000"/>
          <w:lang w:val="en" w:eastAsia="zh-CN"/>
        </w:rPr>
      </w:pPr>
      <w:r>
        <w:rPr>
          <w:rFonts w:hint="eastAsia" w:ascii="黑体" w:hAnsi="黑体" w:eastAsia="黑体" w:cs="黑体"/>
          <w:lang w:val="en" w:eastAsia="zh-CN"/>
        </w:rPr>
        <w:t>二、行政机关主动公开政府信息情况</w:t>
      </w:r>
    </w:p>
    <w:tbl>
      <w:tblPr>
        <w:tblStyle w:val="13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2206"/>
        <w:gridCol w:w="2206"/>
        <w:gridCol w:w="22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67" w:hRule="atLeast"/>
        </w:trPr>
        <w:tc>
          <w:tcPr>
            <w:tcW w:w="8824" w:type="dxa"/>
            <w:gridSpan w:val="4"/>
            <w:shd w:val="clear" w:color="auto" w:fill="C5D9F0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8" w:beforeAutospacing="0" w:after="0" w:afterAutospacing="0" w:line="360" w:lineRule="exact"/>
              <w:ind w:left="3445" w:right="3429"/>
              <w:jc w:val="center"/>
              <w:textAlignment w:val="auto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第二十条第（一）项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206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9" w:beforeAutospacing="0" w:after="0" w:afterAutospacing="0" w:line="360" w:lineRule="exact"/>
              <w:ind w:left="0" w:right="664"/>
              <w:jc w:val="right"/>
              <w:textAlignment w:val="auto"/>
              <w:rPr>
                <w:rFonts w:hint="default"/>
                <w:sz w:val="21"/>
              </w:rPr>
            </w:pPr>
            <w:r>
              <w:rPr>
                <w:rFonts w:hint="default"/>
                <w:w w:val="95"/>
                <w:sz w:val="21"/>
              </w:rPr>
              <w:t>信息内容</w:t>
            </w:r>
          </w:p>
        </w:tc>
        <w:tc>
          <w:tcPr>
            <w:tcW w:w="2206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9" w:beforeAutospacing="0" w:after="0" w:afterAutospacing="0" w:line="360" w:lineRule="exact"/>
              <w:ind w:left="472" w:right="0"/>
              <w:textAlignment w:val="auto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本年制发件数</w:t>
            </w:r>
          </w:p>
        </w:tc>
        <w:tc>
          <w:tcPr>
            <w:tcW w:w="2206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9" w:beforeAutospacing="0" w:after="0" w:afterAutospacing="0" w:line="360" w:lineRule="exact"/>
              <w:ind w:left="472" w:right="0"/>
              <w:textAlignment w:val="auto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本年废止件数</w:t>
            </w:r>
          </w:p>
        </w:tc>
        <w:tc>
          <w:tcPr>
            <w:tcW w:w="2206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9" w:beforeAutospacing="0" w:after="0" w:afterAutospacing="0" w:line="360" w:lineRule="exact"/>
              <w:ind w:left="471" w:right="0"/>
              <w:textAlignment w:val="auto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206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7" w:beforeAutospacing="0" w:after="0" w:afterAutospacing="0" w:line="360" w:lineRule="exact"/>
              <w:ind w:left="108" w:right="0"/>
              <w:jc w:val="center"/>
              <w:textAlignment w:val="auto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规章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06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9" w:beforeAutospacing="0" w:after="0" w:afterAutospacing="0" w:line="360" w:lineRule="exact"/>
              <w:ind w:left="108" w:right="0"/>
              <w:jc w:val="center"/>
              <w:textAlignment w:val="auto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行政规范性文件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1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shd w:val="clear" w:color="auto" w:fill="C5D9F0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7" w:beforeAutospacing="0" w:after="0" w:afterAutospacing="0" w:line="360" w:lineRule="exact"/>
              <w:ind w:left="3445" w:right="3429"/>
              <w:jc w:val="center"/>
              <w:textAlignment w:val="auto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第二十条第（五）项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06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8" w:beforeAutospacing="0" w:after="0" w:afterAutospacing="0" w:line="360" w:lineRule="exact"/>
              <w:ind w:left="0" w:right="664"/>
              <w:jc w:val="right"/>
              <w:textAlignment w:val="auto"/>
              <w:rPr>
                <w:rFonts w:hint="default"/>
                <w:sz w:val="21"/>
              </w:rPr>
            </w:pPr>
            <w:r>
              <w:rPr>
                <w:rFonts w:hint="default"/>
                <w:w w:val="95"/>
                <w:sz w:val="21"/>
              </w:rPr>
              <w:t>信息内容</w:t>
            </w:r>
          </w:p>
        </w:tc>
        <w:tc>
          <w:tcPr>
            <w:tcW w:w="6618" w:type="dxa"/>
            <w:gridSpan w:val="3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8" w:beforeAutospacing="0" w:after="0" w:afterAutospacing="0" w:line="360" w:lineRule="exact"/>
              <w:ind w:left="2448" w:right="2430"/>
              <w:jc w:val="center"/>
              <w:textAlignment w:val="auto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2206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9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行政许可</w:t>
            </w:r>
          </w:p>
        </w:tc>
        <w:tc>
          <w:tcPr>
            <w:tcW w:w="6618" w:type="dxa"/>
            <w:gridSpan w:val="3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824" w:type="dxa"/>
            <w:gridSpan w:val="4"/>
            <w:shd w:val="clear" w:color="auto" w:fill="C5D9F0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8" w:beforeAutospacing="0" w:after="0" w:afterAutospacing="0" w:line="360" w:lineRule="exact"/>
              <w:ind w:left="3445" w:right="3429"/>
              <w:jc w:val="center"/>
              <w:textAlignment w:val="auto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第二十条第（六）项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06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9" w:beforeAutospacing="0" w:after="0" w:afterAutospacing="0" w:line="360" w:lineRule="exact"/>
              <w:ind w:left="0" w:right="664"/>
              <w:jc w:val="right"/>
              <w:textAlignment w:val="auto"/>
              <w:rPr>
                <w:rFonts w:hint="default"/>
                <w:sz w:val="21"/>
              </w:rPr>
            </w:pPr>
            <w:r>
              <w:rPr>
                <w:rFonts w:hint="default"/>
                <w:w w:val="95"/>
                <w:sz w:val="21"/>
              </w:rPr>
              <w:t>信息内容</w:t>
            </w:r>
          </w:p>
        </w:tc>
        <w:tc>
          <w:tcPr>
            <w:tcW w:w="6618" w:type="dxa"/>
            <w:gridSpan w:val="3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9" w:beforeAutospacing="0" w:after="0" w:afterAutospacing="0" w:line="360" w:lineRule="exact"/>
              <w:ind w:left="2448" w:right="2430"/>
              <w:jc w:val="center"/>
              <w:textAlignment w:val="auto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06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7" w:beforeAutospacing="0" w:after="0" w:afterAutospacing="0" w:line="360" w:lineRule="exact"/>
              <w:ind w:left="108" w:right="0"/>
              <w:jc w:val="center"/>
              <w:textAlignment w:val="auto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行政处罚</w:t>
            </w:r>
          </w:p>
        </w:tc>
        <w:tc>
          <w:tcPr>
            <w:tcW w:w="6618" w:type="dxa"/>
            <w:gridSpan w:val="3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206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8" w:beforeAutospacing="0" w:after="0" w:afterAutospacing="0" w:line="360" w:lineRule="exact"/>
              <w:ind w:left="108" w:right="0"/>
              <w:jc w:val="center"/>
              <w:textAlignment w:val="auto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行政强制</w:t>
            </w:r>
          </w:p>
        </w:tc>
        <w:tc>
          <w:tcPr>
            <w:tcW w:w="6618" w:type="dxa"/>
            <w:gridSpan w:val="3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shd w:val="clear" w:color="auto" w:fill="C5D9F0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7" w:beforeAutospacing="0" w:after="0" w:afterAutospacing="0" w:line="360" w:lineRule="exact"/>
              <w:ind w:left="3445" w:right="3429"/>
              <w:jc w:val="center"/>
              <w:textAlignment w:val="auto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第二十条第（八）项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2206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8" w:beforeAutospacing="0" w:after="0" w:afterAutospacing="0" w:line="360" w:lineRule="exact"/>
              <w:ind w:left="0" w:right="664"/>
              <w:jc w:val="right"/>
              <w:textAlignment w:val="auto"/>
              <w:rPr>
                <w:rFonts w:hint="default"/>
                <w:sz w:val="21"/>
                <w:highlight w:val="none"/>
              </w:rPr>
            </w:pPr>
            <w:r>
              <w:rPr>
                <w:rFonts w:hint="default"/>
                <w:w w:val="95"/>
                <w:sz w:val="21"/>
                <w:highlight w:val="none"/>
              </w:rPr>
              <w:t>信息内容</w:t>
            </w:r>
          </w:p>
        </w:tc>
        <w:tc>
          <w:tcPr>
            <w:tcW w:w="6618" w:type="dxa"/>
            <w:gridSpan w:val="3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8" w:beforeAutospacing="0" w:after="0" w:afterAutospacing="0" w:line="360" w:lineRule="exact"/>
              <w:ind w:left="1943" w:right="0"/>
              <w:textAlignment w:val="auto"/>
              <w:rPr>
                <w:rFonts w:hint="default"/>
                <w:sz w:val="21"/>
                <w:highlight w:val="none"/>
              </w:rPr>
            </w:pPr>
            <w:r>
              <w:rPr>
                <w:rFonts w:hint="default"/>
                <w:sz w:val="21"/>
                <w:highlight w:val="none"/>
              </w:rPr>
              <w:t>本年收费金额（单位：万元）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206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9" w:beforeAutospacing="0" w:after="0" w:afterAutospacing="0" w:line="360" w:lineRule="exact"/>
              <w:ind w:left="108" w:right="0"/>
              <w:jc w:val="center"/>
              <w:textAlignment w:val="auto"/>
              <w:rPr>
                <w:rFonts w:hint="default"/>
                <w:sz w:val="21"/>
                <w:highlight w:val="none"/>
              </w:rPr>
            </w:pPr>
            <w:r>
              <w:rPr>
                <w:rFonts w:hint="default"/>
                <w:sz w:val="21"/>
                <w:highlight w:val="none"/>
              </w:rPr>
              <w:t>行政事业性收费</w:t>
            </w:r>
          </w:p>
        </w:tc>
        <w:tc>
          <w:tcPr>
            <w:tcW w:w="6618" w:type="dxa"/>
            <w:gridSpan w:val="3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sz w:val="22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96" w:firstLineChars="133"/>
        <w:jc w:val="both"/>
        <w:textAlignment w:val="auto"/>
        <w:rPr>
          <w:rFonts w:hint="eastAsia" w:ascii="黑体" w:hAnsi="黑体" w:eastAsia="黑体" w:cs="黑体"/>
          <w:snapToGrid w:val="0"/>
          <w:spacing w:val="1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96" w:firstLineChars="133"/>
        <w:jc w:val="both"/>
        <w:textAlignment w:val="auto"/>
        <w:rPr>
          <w:rFonts w:hint="eastAsia" w:ascii="黑体" w:hAnsi="黑体" w:eastAsia="黑体" w:cs="黑体"/>
          <w:snapToGrid w:val="0"/>
          <w:spacing w:val="12"/>
          <w:sz w:val="32"/>
          <w:szCs w:val="32"/>
          <w:lang w:val="en" w:eastAsia="zh-CN" w:bidi="ar-SA"/>
        </w:rPr>
      </w:pPr>
      <w:r>
        <w:rPr>
          <w:rFonts w:hint="eastAsia" w:ascii="黑体" w:hAnsi="黑体" w:eastAsia="黑体" w:cs="黑体"/>
          <w:snapToGrid w:val="0"/>
          <w:spacing w:val="12"/>
          <w:sz w:val="32"/>
          <w:szCs w:val="32"/>
          <w:lang w:val="en" w:eastAsia="zh-CN" w:bidi="ar-SA"/>
        </w:rPr>
        <w:t>三、行政机关收到和处理政府信息公开申请情况</w:t>
      </w:r>
    </w:p>
    <w:tbl>
      <w:tblPr>
        <w:tblStyle w:val="13"/>
        <w:tblW w:w="10275" w:type="dxa"/>
        <w:tblInd w:w="-47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725"/>
        <w:gridCol w:w="3420"/>
        <w:gridCol w:w="630"/>
        <w:gridCol w:w="600"/>
        <w:gridCol w:w="630"/>
        <w:gridCol w:w="810"/>
        <w:gridCol w:w="805"/>
        <w:gridCol w:w="567"/>
        <w:gridCol w:w="6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62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26"/>
                <w:szCs w:val="26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/>
              <w:jc w:val="both"/>
              <w:textAlignment w:val="auto"/>
              <w:rPr>
                <w:rFonts w:hint="eastAsia" w:ascii="宋体" w:hAnsi="仿宋_GB2312" w:eastAsia="宋体" w:cs="仿宋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"/>
              </w:rPr>
              <w:t>（本列数据的勾稽关系为：第一项加第二项之和， 等于第三项加第四项之和）</w:t>
            </w:r>
          </w:p>
        </w:tc>
        <w:tc>
          <w:tcPr>
            <w:tcW w:w="4650" w:type="dxa"/>
            <w:gridSpan w:val="7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62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14"/>
                <w:szCs w:val="1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34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23"/>
                <w:szCs w:val="23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562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商业企业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科研机构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62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hAnsi="仿宋_GB2312" w:cs="仿宋_GB2312"/>
                <w:kern w:val="2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hAnsi="仿宋_GB2312" w:cs="仿宋_GB2312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62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4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16"/>
                <w:szCs w:val="16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三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本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年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度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办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结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果</w:t>
            </w:r>
          </w:p>
        </w:tc>
        <w:tc>
          <w:tcPr>
            <w:tcW w:w="51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hAnsi="仿宋_GB2312" w:cs="仿宋_GB2312"/>
                <w:kern w:val="2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hAnsi="仿宋_GB2312" w:cs="仿宋_GB2312"/>
                <w:kern w:val="2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hAnsi="仿宋_GB2312" w:cs="仿宋_GB2312"/>
                <w:kern w:val="2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15"/>
                <w:szCs w:val="15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仿宋_GB2312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仿宋_GB2312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仿宋_GB2312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仿宋_GB2312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仿宋_GB2312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hAnsi="仿宋_GB2312" w:cs="仿宋_GB2312"/>
                <w:kern w:val="2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仿宋_GB2312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仿宋_GB2312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hAnsi="仿宋_GB2312" w:cs="仿宋_GB2312"/>
                <w:kern w:val="2"/>
                <w:sz w:val="22"/>
                <w:szCs w:val="22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仿宋_GB2312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仿宋_GB2312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18"/>
                <w:szCs w:val="1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仿宋_GB2312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仿宋_GB2312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仿宋_GB2312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仿宋_GB2312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仿宋_GB2312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仿宋_GB2312" w:hAnsi="Times New Roman" w:eastAsia="仿宋_GB2312" w:cs="仿宋_GB2312"/>
                <w:spacing w:val="0"/>
                <w:kern w:val="2"/>
                <w:sz w:val="21"/>
                <w:szCs w:val="21"/>
                <w:lang w:val="en-US" w:eastAsia="zh-CN" w:bidi="ar"/>
              </w:rPr>
              <w:t>申请人无正当理由逾期不补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正、行政机关不再处理其政府信息公开申请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仿宋_GB2312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仿宋_GB2312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仿宋_GB2312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hAnsi="仿宋_GB2312" w:cs="仿宋_GB2312"/>
                <w:kern w:val="2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hAnsi="仿宋_GB2312" w:cs="仿宋_GB2312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hAnsi="仿宋_GB2312" w:cs="仿宋_GB2312"/>
                <w:kern w:val="2"/>
                <w:sz w:val="22"/>
                <w:szCs w:val="22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562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/>
        <w:jc w:val="both"/>
        <w:textAlignment w:val="auto"/>
        <w:rPr>
          <w:rFonts w:hint="eastAsia"/>
          <w:lang w:val="en-US" w:eastAsia="zh-CN"/>
        </w:rPr>
      </w:pP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lang w:val="en-US" w:eastAsia="zh-CN"/>
        </w:rPr>
      </w:pP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eastAsia" w:ascii="黑体" w:hAnsi="黑体" w:eastAsia="黑体" w:cs="黑体"/>
          <w:lang w:val="en" w:eastAsia="zh-CN"/>
        </w:rPr>
      </w:pPr>
      <w:r>
        <w:rPr>
          <w:rFonts w:hint="eastAsia" w:ascii="黑体" w:hAnsi="黑体" w:eastAsia="黑体" w:cs="黑体"/>
          <w:lang w:val="en" w:eastAsia="zh-CN"/>
        </w:rPr>
        <w:t>四、因政府信息公开工作被申请行政复议、提起行政诉讼情况</w:t>
      </w:r>
    </w:p>
    <w:tbl>
      <w:tblPr>
        <w:tblStyle w:val="13"/>
        <w:tblW w:w="907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3074" w:type="dxa"/>
            <w:gridSpan w:val="5"/>
            <w:noWrap w:val="0"/>
            <w:vAlign w:val="top"/>
          </w:tcPr>
          <w:p>
            <w:pPr>
              <w:pStyle w:val="22"/>
              <w:keepNext w:val="0"/>
              <w:keepLines w:val="0"/>
              <w:suppressLineNumbers w:val="0"/>
              <w:spacing w:before="120" w:beforeAutospacing="0" w:after="0" w:afterAutospacing="0"/>
              <w:ind w:left="1116" w:right="1098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行政复议</w:t>
            </w:r>
          </w:p>
        </w:tc>
        <w:tc>
          <w:tcPr>
            <w:tcW w:w="5997" w:type="dxa"/>
            <w:gridSpan w:val="10"/>
            <w:noWrap w:val="0"/>
            <w:vAlign w:val="top"/>
          </w:tcPr>
          <w:p>
            <w:pPr>
              <w:pStyle w:val="22"/>
              <w:keepNext w:val="0"/>
              <w:keepLines w:val="0"/>
              <w:suppressLineNumbers w:val="0"/>
              <w:spacing w:before="120" w:beforeAutospacing="0" w:after="0" w:afterAutospacing="0"/>
              <w:ind w:left="2575" w:right="2561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04" w:type="dxa"/>
            <w:vMerge w:val="restart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beforeAutospacing="0" w:after="0" w:afterAutospacing="0" w:line="360" w:lineRule="exact"/>
              <w:ind w:left="0" w:right="0"/>
              <w:textAlignment w:val="auto"/>
              <w:rPr>
                <w:rFonts w:hint="default" w:ascii="Arial Unicode MS"/>
                <w:sz w:val="25"/>
              </w:rPr>
            </w:pPr>
          </w:p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111" w:right="71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结果维持</w:t>
            </w:r>
          </w:p>
        </w:tc>
        <w:tc>
          <w:tcPr>
            <w:tcW w:w="604" w:type="dxa"/>
            <w:vMerge w:val="restart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beforeAutospacing="0" w:after="0" w:afterAutospacing="0" w:line="360" w:lineRule="exact"/>
              <w:ind w:left="0" w:right="0"/>
              <w:textAlignment w:val="auto"/>
              <w:rPr>
                <w:rFonts w:hint="default" w:ascii="Arial Unicode MS"/>
                <w:sz w:val="25"/>
              </w:rPr>
            </w:pPr>
          </w:p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146" w:right="37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结果纠正</w:t>
            </w:r>
          </w:p>
        </w:tc>
        <w:tc>
          <w:tcPr>
            <w:tcW w:w="604" w:type="dxa"/>
            <w:vMerge w:val="restart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beforeAutospacing="0" w:after="0" w:afterAutospacing="0" w:line="360" w:lineRule="exact"/>
              <w:ind w:left="0" w:right="0"/>
              <w:textAlignment w:val="auto"/>
              <w:rPr>
                <w:rFonts w:hint="default" w:ascii="Arial Unicode MS"/>
                <w:sz w:val="25"/>
              </w:rPr>
            </w:pPr>
          </w:p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108" w:right="75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其他结果</w:t>
            </w:r>
          </w:p>
        </w:tc>
        <w:tc>
          <w:tcPr>
            <w:tcW w:w="604" w:type="dxa"/>
            <w:vMerge w:val="restart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beforeAutospacing="0" w:after="0" w:afterAutospacing="0" w:line="360" w:lineRule="exact"/>
              <w:ind w:left="0" w:right="0"/>
              <w:textAlignment w:val="auto"/>
              <w:rPr>
                <w:rFonts w:hint="default" w:ascii="Arial Unicode MS"/>
                <w:sz w:val="25"/>
              </w:rPr>
            </w:pPr>
          </w:p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102" w:right="81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尚未审结</w:t>
            </w:r>
          </w:p>
        </w:tc>
        <w:tc>
          <w:tcPr>
            <w:tcW w:w="658" w:type="dxa"/>
            <w:vMerge w:val="restart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beforeAutospacing="0" w:after="0" w:afterAutospacing="0" w:line="360" w:lineRule="exact"/>
              <w:ind w:left="0" w:right="0"/>
              <w:textAlignment w:val="auto"/>
              <w:rPr>
                <w:rFonts w:hint="default" w:ascii="Arial Unicode MS"/>
                <w:sz w:val="27"/>
              </w:rPr>
            </w:pPr>
          </w:p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228" w:right="210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w w:val="95"/>
                <w:sz w:val="20"/>
              </w:rPr>
              <w:t>总计</w:t>
            </w:r>
          </w:p>
        </w:tc>
        <w:tc>
          <w:tcPr>
            <w:tcW w:w="2970" w:type="dxa"/>
            <w:gridSpan w:val="5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5" w:beforeAutospacing="0" w:after="0" w:afterAutospacing="0" w:line="360" w:lineRule="exact"/>
              <w:ind w:left="683" w:right="0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未经复议直接起诉</w:t>
            </w:r>
          </w:p>
        </w:tc>
        <w:tc>
          <w:tcPr>
            <w:tcW w:w="3027" w:type="dxa"/>
            <w:gridSpan w:val="5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5" w:beforeAutospacing="0" w:after="0" w:afterAutospacing="0" w:line="360" w:lineRule="exact"/>
              <w:ind w:left="1013" w:right="0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60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default"/>
                <w:sz w:val="2"/>
                <w:szCs w:val="2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default"/>
                <w:sz w:val="2"/>
                <w:szCs w:val="2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default"/>
                <w:sz w:val="2"/>
                <w:szCs w:val="2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default"/>
                <w:sz w:val="2"/>
                <w:szCs w:val="2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default"/>
                <w:sz w:val="2"/>
                <w:szCs w:val="2"/>
              </w:rPr>
            </w:pPr>
          </w:p>
        </w:tc>
        <w:tc>
          <w:tcPr>
            <w:tcW w:w="550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8" w:beforeAutospacing="0" w:after="0" w:afterAutospacing="0" w:line="360" w:lineRule="exact"/>
              <w:ind w:left="83" w:right="46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结果维持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8" w:beforeAutospacing="0" w:after="0" w:afterAutospacing="0" w:line="360" w:lineRule="exact"/>
              <w:ind w:left="102" w:right="82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结果纠正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8" w:beforeAutospacing="0" w:after="0" w:afterAutospacing="0" w:line="360" w:lineRule="exact"/>
              <w:ind w:left="107" w:right="77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其他结果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8" w:beforeAutospacing="0" w:after="0" w:afterAutospacing="0" w:line="360" w:lineRule="exact"/>
              <w:ind w:left="97" w:right="87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尚未审结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8" w:beforeAutospacing="0" w:after="0" w:afterAutospacing="0" w:line="360" w:lineRule="exact"/>
              <w:ind w:left="202" w:right="181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总计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8" w:beforeAutospacing="0" w:after="0" w:afterAutospacing="0" w:line="360" w:lineRule="exact"/>
              <w:ind w:left="92" w:right="92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结果维持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8" w:beforeAutospacing="0" w:after="0" w:afterAutospacing="0" w:line="360" w:lineRule="exact"/>
              <w:ind w:left="96" w:right="88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结果纠正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8" w:beforeAutospacing="0" w:after="0" w:afterAutospacing="0" w:line="360" w:lineRule="exact"/>
              <w:ind w:left="82" w:right="102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其他结果</w:t>
            </w:r>
          </w:p>
        </w:tc>
        <w:tc>
          <w:tcPr>
            <w:tcW w:w="606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8" w:beforeAutospacing="0" w:after="0" w:afterAutospacing="0" w:line="360" w:lineRule="exact"/>
              <w:ind w:left="122" w:right="63" w:hanging="3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尚未审结</w:t>
            </w:r>
          </w:p>
        </w:tc>
        <w:tc>
          <w:tcPr>
            <w:tcW w:w="606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8" w:beforeAutospacing="0" w:after="0" w:afterAutospacing="0" w:line="360" w:lineRule="exact"/>
              <w:ind w:left="203" w:right="183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w w:val="95"/>
                <w:sz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604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1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1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</w:tr>
    </w:tbl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lang w:val="en-US" w:eastAsia="zh-CN"/>
        </w:rPr>
      </w:pP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96" w:firstLineChars="133"/>
        <w:jc w:val="lef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存在的主要问题和改进情况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96" w:firstLineChars="133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2023年，我委在政务公开工作中仍存在一些问题和不足。一是</w:t>
      </w:r>
      <w:r>
        <w:rPr>
          <w:rFonts w:hint="eastAsia" w:ascii="仿宋_GB2312" w:hAnsi="仿宋_GB2312" w:cs="仿宋_GB2312"/>
          <w:lang w:val="en-US" w:eastAsia="zh-CN"/>
        </w:rPr>
        <w:t>信息发布时效性与主动性有差距，</w:t>
      </w:r>
      <w:r>
        <w:rPr>
          <w:rFonts w:hint="eastAsia" w:ascii="仿宋_GB2312" w:hAnsi="仿宋_GB2312" w:eastAsia="仿宋_GB2312" w:cs="仿宋_GB2312"/>
          <w:lang w:val="en-US" w:eastAsia="zh-CN"/>
        </w:rPr>
        <w:t>科室主动公开意识需进一步加强，对于各自承担的公开任务与职责还存在认识不清的问题。二是公开内容中仍有文字说法不规范、不严谨等问题。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96" w:firstLineChars="133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针对上述问题，一是及时编制下发</w:t>
      </w:r>
      <w:r>
        <w:rPr>
          <w:rFonts w:hint="eastAsia" w:ascii="仿宋_GB2312" w:hAnsi="仿宋_GB2312" w:cs="仿宋_GB2312"/>
          <w:lang w:val="en-US" w:eastAsia="zh-CN"/>
        </w:rPr>
        <w:t>我委《</w:t>
      </w:r>
      <w:r>
        <w:rPr>
          <w:rFonts w:hint="eastAsia" w:ascii="仿宋_GB2312" w:hAnsi="仿宋_GB2312" w:eastAsia="仿宋_GB2312" w:cs="仿宋_GB2312"/>
          <w:lang w:val="en-US" w:eastAsia="zh-CN"/>
        </w:rPr>
        <w:t>2023年政务公开重点工作方案》与</w:t>
      </w:r>
      <w:r>
        <w:rPr>
          <w:rFonts w:hint="eastAsia" w:ascii="仿宋_GB2312" w:hAnsi="仿宋_GB2312" w:eastAsia="仿宋_GB2312" w:cs="仿宋_GB2312"/>
          <w:snapToGrid w:val="0"/>
          <w:spacing w:val="12"/>
          <w:sz w:val="32"/>
          <w:szCs w:val="32"/>
          <w:lang w:val="en-US" w:eastAsia="zh-CN" w:bidi="ar-SA"/>
        </w:rPr>
        <w:t>《政府信息公开目录》，</w:t>
      </w:r>
      <w:r>
        <w:rPr>
          <w:rFonts w:hint="eastAsia" w:ascii="仿宋_GB2312" w:hAnsi="仿宋_GB2312" w:cs="仿宋_GB2312"/>
          <w:snapToGrid w:val="0"/>
          <w:spacing w:val="12"/>
          <w:sz w:val="32"/>
          <w:szCs w:val="32"/>
          <w:lang w:val="en-US" w:eastAsia="zh-CN" w:bidi="ar-SA"/>
        </w:rPr>
        <w:t>进一步梳理</w:t>
      </w:r>
      <w:r>
        <w:rPr>
          <w:rFonts w:hint="eastAsia" w:ascii="仿宋_GB2312" w:hAnsi="仿宋_GB2312" w:eastAsia="仿宋_GB2312" w:cs="仿宋_GB2312"/>
          <w:snapToGrid w:val="0"/>
          <w:spacing w:val="12"/>
          <w:sz w:val="32"/>
          <w:szCs w:val="32"/>
          <w:lang w:val="en-US" w:eastAsia="zh-CN" w:bidi="ar-SA"/>
        </w:rPr>
        <w:t>明确责任</w:t>
      </w:r>
      <w:r>
        <w:rPr>
          <w:rFonts w:hint="eastAsia" w:ascii="仿宋_GB2312" w:hAnsi="仿宋_GB2312" w:cs="仿宋_GB2312"/>
          <w:snapToGrid w:val="0"/>
          <w:spacing w:val="12"/>
          <w:sz w:val="32"/>
          <w:szCs w:val="32"/>
          <w:lang w:val="en-US" w:eastAsia="zh-CN" w:bidi="ar-SA"/>
        </w:rPr>
        <w:t>清单、标准要求、时间节点等，并</w:t>
      </w:r>
      <w:r>
        <w:rPr>
          <w:rFonts w:hint="eastAsia" w:ascii="仿宋_GB2312" w:hAnsi="仿宋_GB2312" w:eastAsia="仿宋_GB2312" w:cs="仿宋_GB2312"/>
          <w:snapToGrid w:val="0"/>
          <w:spacing w:val="12"/>
          <w:sz w:val="32"/>
          <w:szCs w:val="32"/>
          <w:lang w:val="en-US" w:eastAsia="zh-CN" w:bidi="ar-SA"/>
        </w:rPr>
        <w:t>立即</w:t>
      </w:r>
      <w:r>
        <w:rPr>
          <w:rFonts w:hint="eastAsia" w:ascii="仿宋_GB2312" w:hAnsi="仿宋_GB2312" w:cs="仿宋_GB2312"/>
          <w:snapToGrid w:val="0"/>
          <w:spacing w:val="12"/>
          <w:sz w:val="32"/>
          <w:szCs w:val="32"/>
          <w:lang w:val="en-US" w:eastAsia="zh-CN" w:bidi="ar-SA"/>
        </w:rPr>
        <w:t>召开</w:t>
      </w:r>
      <w:r>
        <w:rPr>
          <w:rFonts w:hint="eastAsia" w:ascii="仿宋_GB2312" w:hAnsi="仿宋_GB2312" w:eastAsia="仿宋_GB2312" w:cs="仿宋_GB2312"/>
          <w:snapToGrid w:val="0"/>
          <w:spacing w:val="12"/>
          <w:sz w:val="32"/>
          <w:szCs w:val="32"/>
          <w:lang w:val="en-US" w:eastAsia="zh-CN" w:bidi="ar-SA"/>
        </w:rPr>
        <w:t>专题培训会，传达文件内容，</w:t>
      </w:r>
      <w:r>
        <w:rPr>
          <w:rFonts w:hint="eastAsia" w:ascii="仿宋_GB2312" w:hAnsi="仿宋_GB2312" w:cs="仿宋_GB2312"/>
          <w:snapToGrid w:val="0"/>
          <w:spacing w:val="12"/>
          <w:sz w:val="32"/>
          <w:szCs w:val="32"/>
          <w:lang w:val="en-US" w:eastAsia="zh-CN" w:bidi="ar-SA"/>
        </w:rPr>
        <w:t>加强</w:t>
      </w:r>
      <w:r>
        <w:rPr>
          <w:rFonts w:hint="eastAsia" w:ascii="仿宋_GB2312" w:hAnsi="仿宋_GB2312" w:eastAsia="仿宋_GB2312" w:cs="仿宋_GB2312"/>
          <w:snapToGrid w:val="0"/>
          <w:spacing w:val="12"/>
          <w:sz w:val="32"/>
          <w:szCs w:val="32"/>
          <w:lang w:val="en-US" w:eastAsia="zh-CN" w:bidi="ar-SA"/>
        </w:rPr>
        <w:t>科室</w:t>
      </w:r>
      <w:r>
        <w:rPr>
          <w:rFonts w:hint="eastAsia" w:ascii="仿宋_GB2312" w:hAnsi="仿宋_GB2312" w:cs="仿宋_GB2312"/>
          <w:snapToGrid w:val="0"/>
          <w:spacing w:val="12"/>
          <w:sz w:val="32"/>
          <w:szCs w:val="32"/>
          <w:lang w:val="en-US" w:eastAsia="zh-CN" w:bidi="ar-SA"/>
        </w:rPr>
        <w:t>报送信息的主动性与及时性</w:t>
      </w:r>
      <w:r>
        <w:rPr>
          <w:rFonts w:hint="eastAsia" w:ascii="仿宋_GB2312" w:hAnsi="仿宋_GB2312" w:eastAsia="仿宋_GB2312" w:cs="仿宋_GB2312"/>
          <w:snapToGrid w:val="0"/>
          <w:spacing w:val="12"/>
          <w:sz w:val="32"/>
          <w:szCs w:val="32"/>
          <w:lang w:val="en-US" w:eastAsia="zh-CN" w:bidi="ar-SA"/>
        </w:rPr>
        <w:t>，形成工作合力。二是规范发布流程，把好审批审核关，严格执行发布审查程序，加强对内容保密性，文字表述准确性、规范性等的审核，并对上级反馈的存在问题立即整改，责任到人，引以为戒，杜绝再犯。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96" w:firstLineChars="133"/>
        <w:jc w:val="lef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其他需要报告的事项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96" w:firstLineChars="133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</w:t>
      </w:r>
      <w:r>
        <w:rPr>
          <w:rFonts w:hint="default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>2023</w:t>
      </w:r>
      <w:r>
        <w:rPr>
          <w:rFonts w:hint="default"/>
          <w:lang w:val="en-US" w:eastAsia="zh-CN"/>
        </w:rPr>
        <w:t>年，市发展改革委未收取任何信息处理费用。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96" w:firstLineChars="133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2. 202</w:t>
      </w:r>
      <w:r>
        <w:rPr>
          <w:rFonts w:hint="eastAsia" w:ascii="仿宋_GB2312" w:hAnsi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lang w:val="en-US" w:eastAsia="zh-CN"/>
        </w:rPr>
        <w:t>年，市发展改革委共承办人大代表建议、政协委员提案65件。其中，人大代表建议30件、政协委员提案35件。11件主动公开件均已公开。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96" w:firstLineChars="133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</w:t>
      </w:r>
      <w:r>
        <w:rPr>
          <w:rFonts w:hint="eastAsia"/>
          <w:lang w:val="en-US" w:eastAsia="zh-CN"/>
        </w:rPr>
        <w:t>近年来，淄博市积极推进社会信用体系建设高质量发展，“诚信淄博”城市品牌越发闪亮。为此，市发展改革委不断夯实信用建设基础，坚持数字赋能，开设“信用淄博”网站，持续推动淄博市公共信用信息平台建设，归集各类信用信息，实现全市公共信用信息的共建共享。同时，网站还提供快捷服务，市场主体在网站中可享受信用信息自主申报、行政处罚信用修复、异议处理、公共信用综合评价查询等服务，截至目前，平台已累计归集国家、省市信用信</w:t>
      </w:r>
      <w:r>
        <w:rPr>
          <w:rFonts w:hint="eastAsia" w:ascii="仿宋_GB2312" w:hAnsi="仿宋_GB2312" w:eastAsia="仿宋_GB2312" w:cs="仿宋_GB2312"/>
          <w:lang w:val="en-US" w:eastAsia="zh-CN"/>
        </w:rPr>
        <w:t>息8.4亿条，已帮助市场主体完成信用修复3000余条。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96" w:firstLineChars="133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4.根据《淄博市人民政府办公室关于印发2023年淄博市政务公开工作方案的通知》（淄政办字〔2023〕38号）内容要求，制定《淄博市发展和改革委员会2023年政务公开重点工作方案》，进一步明确了2023年的重点公开工作，2023年，较好地完成了各项目标任务。</w:t>
      </w:r>
    </w:p>
    <w:sectPr>
      <w:footerReference r:id="rId3" w:type="default"/>
      <w:footerReference r:id="rId4" w:type="even"/>
      <w:pgSz w:w="11907" w:h="16840"/>
      <w:pgMar w:top="2098" w:right="1418" w:bottom="1298" w:left="1474" w:header="851" w:footer="1361" w:gutter="0"/>
      <w:pgNumType w:start="1"/>
      <w:cols w:space="720" w:num="1"/>
      <w:docGrid w:type="linesAndChars" w:linePitch="594" w:charSpace="370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page" w:x="5641" w:y="183"/>
      <w:rPr>
        <w:rStyle w:val="16"/>
        <w:rFonts w:hint="eastAsia"/>
        <w:sz w:val="28"/>
      </w:rPr>
    </w:pPr>
    <w:r>
      <w:rPr>
        <w:rStyle w:val="16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1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6"/>
        <w:sz w:val="28"/>
      </w:rPr>
      <w:t>1</w:t>
    </w:r>
    <w:r>
      <w:rPr>
        <w:sz w:val="28"/>
      </w:rPr>
      <w:fldChar w:fldCharType="end"/>
    </w:r>
    <w:r>
      <w:rPr>
        <w:rStyle w:val="16"/>
        <w:rFonts w:hint="eastAsia"/>
        <w:sz w:val="28"/>
      </w:rPr>
      <w:t>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DEF51A"/>
    <w:multiLevelType w:val="singleLevel"/>
    <w:tmpl w:val="DBDEF51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F2A338"/>
    <w:multiLevelType w:val="singleLevel"/>
    <w:tmpl w:val="FFF2A33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501"/>
  <w:drawingGridVerticalSpacing w:val="297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86C"/>
    <w:rsid w:val="000A11AF"/>
    <w:rsid w:val="000B3806"/>
    <w:rsid w:val="00120D61"/>
    <w:rsid w:val="001B286B"/>
    <w:rsid w:val="001D085C"/>
    <w:rsid w:val="001F323E"/>
    <w:rsid w:val="00224A47"/>
    <w:rsid w:val="002258D7"/>
    <w:rsid w:val="00233DF5"/>
    <w:rsid w:val="00282055"/>
    <w:rsid w:val="002D43C3"/>
    <w:rsid w:val="00382D49"/>
    <w:rsid w:val="00390DB4"/>
    <w:rsid w:val="004D0943"/>
    <w:rsid w:val="004E19B7"/>
    <w:rsid w:val="005106EC"/>
    <w:rsid w:val="005B4F2C"/>
    <w:rsid w:val="0061329D"/>
    <w:rsid w:val="006444A2"/>
    <w:rsid w:val="00645238"/>
    <w:rsid w:val="00675BF7"/>
    <w:rsid w:val="00706D1A"/>
    <w:rsid w:val="00727DF7"/>
    <w:rsid w:val="007603FA"/>
    <w:rsid w:val="007748F7"/>
    <w:rsid w:val="007B1420"/>
    <w:rsid w:val="008722DD"/>
    <w:rsid w:val="00882BFF"/>
    <w:rsid w:val="008A5E4A"/>
    <w:rsid w:val="008C22DB"/>
    <w:rsid w:val="008D2201"/>
    <w:rsid w:val="009E4714"/>
    <w:rsid w:val="009F02C2"/>
    <w:rsid w:val="00A074BF"/>
    <w:rsid w:val="00A46E7C"/>
    <w:rsid w:val="00AA0A9C"/>
    <w:rsid w:val="00AD377A"/>
    <w:rsid w:val="00AE47F0"/>
    <w:rsid w:val="00BB7E3C"/>
    <w:rsid w:val="00C965A1"/>
    <w:rsid w:val="00D3298A"/>
    <w:rsid w:val="00D70E1E"/>
    <w:rsid w:val="00DB744F"/>
    <w:rsid w:val="00E64ED8"/>
    <w:rsid w:val="00F36CE4"/>
    <w:rsid w:val="00F46A12"/>
    <w:rsid w:val="00F52C32"/>
    <w:rsid w:val="00F731C5"/>
    <w:rsid w:val="00FF3E96"/>
    <w:rsid w:val="00FF5350"/>
    <w:rsid w:val="01AD1426"/>
    <w:rsid w:val="03487CC4"/>
    <w:rsid w:val="075E52F7"/>
    <w:rsid w:val="0BFFCFE9"/>
    <w:rsid w:val="0D37C632"/>
    <w:rsid w:val="0E707233"/>
    <w:rsid w:val="0E96E138"/>
    <w:rsid w:val="0E9A00AA"/>
    <w:rsid w:val="0EE7C55E"/>
    <w:rsid w:val="0EF72267"/>
    <w:rsid w:val="0F17040D"/>
    <w:rsid w:val="0FAF900F"/>
    <w:rsid w:val="0FCEE27A"/>
    <w:rsid w:val="0FF7C6D0"/>
    <w:rsid w:val="106F54C0"/>
    <w:rsid w:val="11EC4692"/>
    <w:rsid w:val="13FBABD3"/>
    <w:rsid w:val="15D74A4F"/>
    <w:rsid w:val="16268CCF"/>
    <w:rsid w:val="167CBCAC"/>
    <w:rsid w:val="16FF9533"/>
    <w:rsid w:val="177BE373"/>
    <w:rsid w:val="178D2589"/>
    <w:rsid w:val="17E786B6"/>
    <w:rsid w:val="17EB5D2B"/>
    <w:rsid w:val="17FED72E"/>
    <w:rsid w:val="18DF70FD"/>
    <w:rsid w:val="18FF62DF"/>
    <w:rsid w:val="19FEA139"/>
    <w:rsid w:val="19FF930A"/>
    <w:rsid w:val="1AFB7FA8"/>
    <w:rsid w:val="1AFF06C3"/>
    <w:rsid w:val="1B2F709E"/>
    <w:rsid w:val="1B3FCA3A"/>
    <w:rsid w:val="1B570E9A"/>
    <w:rsid w:val="1BDE5B2B"/>
    <w:rsid w:val="1BED6E3E"/>
    <w:rsid w:val="1BFDA945"/>
    <w:rsid w:val="1C532673"/>
    <w:rsid w:val="1CCC548B"/>
    <w:rsid w:val="1CF83820"/>
    <w:rsid w:val="1D5FF906"/>
    <w:rsid w:val="1D987121"/>
    <w:rsid w:val="1DB7875E"/>
    <w:rsid w:val="1DFF0FD8"/>
    <w:rsid w:val="1EE33CB8"/>
    <w:rsid w:val="1F4E3CA7"/>
    <w:rsid w:val="1F6F982E"/>
    <w:rsid w:val="1FB3EFF7"/>
    <w:rsid w:val="1FB71481"/>
    <w:rsid w:val="1FBF82FB"/>
    <w:rsid w:val="1FDE0E50"/>
    <w:rsid w:val="1FDF6E5F"/>
    <w:rsid w:val="1FE5594D"/>
    <w:rsid w:val="1FEED1DF"/>
    <w:rsid w:val="1FF726DE"/>
    <w:rsid w:val="1FFF2492"/>
    <w:rsid w:val="1FFF3D60"/>
    <w:rsid w:val="1FFFDA1A"/>
    <w:rsid w:val="211B723B"/>
    <w:rsid w:val="21FEA37E"/>
    <w:rsid w:val="22C91879"/>
    <w:rsid w:val="22DB01F1"/>
    <w:rsid w:val="233FFAC6"/>
    <w:rsid w:val="25183645"/>
    <w:rsid w:val="257B38E0"/>
    <w:rsid w:val="25CF1A5B"/>
    <w:rsid w:val="25D5D064"/>
    <w:rsid w:val="26298910"/>
    <w:rsid w:val="275B41F6"/>
    <w:rsid w:val="27F178D8"/>
    <w:rsid w:val="297F9866"/>
    <w:rsid w:val="29AF4907"/>
    <w:rsid w:val="29FD09C4"/>
    <w:rsid w:val="2A5DA4F0"/>
    <w:rsid w:val="2AEF8E8F"/>
    <w:rsid w:val="2B71E3F6"/>
    <w:rsid w:val="2B77A063"/>
    <w:rsid w:val="2BF28D68"/>
    <w:rsid w:val="2BFEE91C"/>
    <w:rsid w:val="2D0C49E8"/>
    <w:rsid w:val="2D37B279"/>
    <w:rsid w:val="2D7B90EB"/>
    <w:rsid w:val="2D7FCC87"/>
    <w:rsid w:val="2DF6A2A4"/>
    <w:rsid w:val="2DFF9E6D"/>
    <w:rsid w:val="2E652277"/>
    <w:rsid w:val="2EBE0087"/>
    <w:rsid w:val="2EC7CBBC"/>
    <w:rsid w:val="2EDF2C23"/>
    <w:rsid w:val="2EFF0377"/>
    <w:rsid w:val="2F3F81BE"/>
    <w:rsid w:val="2F726C4D"/>
    <w:rsid w:val="2FBF0F7E"/>
    <w:rsid w:val="2FBF113D"/>
    <w:rsid w:val="2FBF3733"/>
    <w:rsid w:val="2FEF8C80"/>
    <w:rsid w:val="2FF733C3"/>
    <w:rsid w:val="2FF75DEF"/>
    <w:rsid w:val="2FFE19EB"/>
    <w:rsid w:val="2FFF109E"/>
    <w:rsid w:val="2FFF5634"/>
    <w:rsid w:val="2FFFD4BC"/>
    <w:rsid w:val="317776D3"/>
    <w:rsid w:val="317EB93C"/>
    <w:rsid w:val="327D81D8"/>
    <w:rsid w:val="32DFBFDF"/>
    <w:rsid w:val="33B3FA05"/>
    <w:rsid w:val="33FFB8E5"/>
    <w:rsid w:val="340F0EBD"/>
    <w:rsid w:val="34562A9C"/>
    <w:rsid w:val="34F11B0B"/>
    <w:rsid w:val="35103C9C"/>
    <w:rsid w:val="35FB8605"/>
    <w:rsid w:val="368FE653"/>
    <w:rsid w:val="36DF2641"/>
    <w:rsid w:val="36EFA82F"/>
    <w:rsid w:val="375F97BE"/>
    <w:rsid w:val="37630D95"/>
    <w:rsid w:val="376BFB5B"/>
    <w:rsid w:val="37BB4AAE"/>
    <w:rsid w:val="37DF6C6D"/>
    <w:rsid w:val="37FFEBA4"/>
    <w:rsid w:val="3936D0C4"/>
    <w:rsid w:val="39AFC10D"/>
    <w:rsid w:val="39C7F2AE"/>
    <w:rsid w:val="39EFC8D2"/>
    <w:rsid w:val="3A27C83D"/>
    <w:rsid w:val="3B7DDB40"/>
    <w:rsid w:val="3B7F29E8"/>
    <w:rsid w:val="3B8F0091"/>
    <w:rsid w:val="3BB64CBD"/>
    <w:rsid w:val="3BB87E96"/>
    <w:rsid w:val="3BBA243F"/>
    <w:rsid w:val="3BBF3427"/>
    <w:rsid w:val="3BEE92EE"/>
    <w:rsid w:val="3BF39DF9"/>
    <w:rsid w:val="3BF74018"/>
    <w:rsid w:val="3BF76E0E"/>
    <w:rsid w:val="3BFD7EE4"/>
    <w:rsid w:val="3BFE8DDA"/>
    <w:rsid w:val="3BFF0E50"/>
    <w:rsid w:val="3CFF184D"/>
    <w:rsid w:val="3D5F17B7"/>
    <w:rsid w:val="3D6E4347"/>
    <w:rsid w:val="3D7BB07D"/>
    <w:rsid w:val="3D98AE9B"/>
    <w:rsid w:val="3D9B5757"/>
    <w:rsid w:val="3DBE9DF2"/>
    <w:rsid w:val="3DBF7100"/>
    <w:rsid w:val="3DC55E8B"/>
    <w:rsid w:val="3DE7E97A"/>
    <w:rsid w:val="3DE9F4C0"/>
    <w:rsid w:val="3DFF20C1"/>
    <w:rsid w:val="3DFF2157"/>
    <w:rsid w:val="3DFF5842"/>
    <w:rsid w:val="3DFFEF52"/>
    <w:rsid w:val="3E3F32FB"/>
    <w:rsid w:val="3E3FDDE7"/>
    <w:rsid w:val="3E5B370F"/>
    <w:rsid w:val="3E8EB40E"/>
    <w:rsid w:val="3EAEC88C"/>
    <w:rsid w:val="3EB2BDCE"/>
    <w:rsid w:val="3EBD8867"/>
    <w:rsid w:val="3EC06CB2"/>
    <w:rsid w:val="3EDB78FA"/>
    <w:rsid w:val="3EE3E7CD"/>
    <w:rsid w:val="3EEE6AC3"/>
    <w:rsid w:val="3EF5DF73"/>
    <w:rsid w:val="3EFBADF8"/>
    <w:rsid w:val="3EFC7C78"/>
    <w:rsid w:val="3EFF087F"/>
    <w:rsid w:val="3F0B6B40"/>
    <w:rsid w:val="3F0C15FC"/>
    <w:rsid w:val="3F3B8610"/>
    <w:rsid w:val="3F4F98E2"/>
    <w:rsid w:val="3F5797DD"/>
    <w:rsid w:val="3F5E7B73"/>
    <w:rsid w:val="3F6B26EF"/>
    <w:rsid w:val="3F744B71"/>
    <w:rsid w:val="3F751CDB"/>
    <w:rsid w:val="3F777CE3"/>
    <w:rsid w:val="3F7E1E4B"/>
    <w:rsid w:val="3F9B6F25"/>
    <w:rsid w:val="3F9C06C4"/>
    <w:rsid w:val="3F9D2771"/>
    <w:rsid w:val="3F9F333C"/>
    <w:rsid w:val="3FB526CC"/>
    <w:rsid w:val="3FBE3E45"/>
    <w:rsid w:val="3FBE5D23"/>
    <w:rsid w:val="3FDE9DD4"/>
    <w:rsid w:val="3FDF2722"/>
    <w:rsid w:val="3FDF7A15"/>
    <w:rsid w:val="3FDFBF82"/>
    <w:rsid w:val="3FEFDAAC"/>
    <w:rsid w:val="3FF35094"/>
    <w:rsid w:val="3FF895A3"/>
    <w:rsid w:val="3FFB12DA"/>
    <w:rsid w:val="3FFCDD86"/>
    <w:rsid w:val="3FFF7272"/>
    <w:rsid w:val="3FFFD074"/>
    <w:rsid w:val="3FFFFADD"/>
    <w:rsid w:val="43FD1887"/>
    <w:rsid w:val="44B61D81"/>
    <w:rsid w:val="45AD2F6E"/>
    <w:rsid w:val="45C7AB04"/>
    <w:rsid w:val="45EFB68A"/>
    <w:rsid w:val="45EFFD51"/>
    <w:rsid w:val="45FF31F6"/>
    <w:rsid w:val="46071BC8"/>
    <w:rsid w:val="46BF2711"/>
    <w:rsid w:val="47152393"/>
    <w:rsid w:val="479F27E8"/>
    <w:rsid w:val="47DD3CE8"/>
    <w:rsid w:val="47ED4509"/>
    <w:rsid w:val="47F91838"/>
    <w:rsid w:val="47FC2AE1"/>
    <w:rsid w:val="486B7B9B"/>
    <w:rsid w:val="49363E33"/>
    <w:rsid w:val="49490DDA"/>
    <w:rsid w:val="49B31E2F"/>
    <w:rsid w:val="49DF2246"/>
    <w:rsid w:val="49E3B0D7"/>
    <w:rsid w:val="4A3B093C"/>
    <w:rsid w:val="4ADF3BC9"/>
    <w:rsid w:val="4AFC2D08"/>
    <w:rsid w:val="4BCFF952"/>
    <w:rsid w:val="4BD5DBA4"/>
    <w:rsid w:val="4BDF1FDA"/>
    <w:rsid w:val="4CBBD081"/>
    <w:rsid w:val="4CC36A9C"/>
    <w:rsid w:val="4D164124"/>
    <w:rsid w:val="4D1D327E"/>
    <w:rsid w:val="4D7F9B9D"/>
    <w:rsid w:val="4DBCF7A3"/>
    <w:rsid w:val="4DDA7978"/>
    <w:rsid w:val="4EB736E5"/>
    <w:rsid w:val="4EEFFA31"/>
    <w:rsid w:val="4EF5FF99"/>
    <w:rsid w:val="4EFF9C4D"/>
    <w:rsid w:val="4F572A6F"/>
    <w:rsid w:val="4F767F57"/>
    <w:rsid w:val="4F7E541F"/>
    <w:rsid w:val="4F7EECFB"/>
    <w:rsid w:val="4F942605"/>
    <w:rsid w:val="4FBE9B79"/>
    <w:rsid w:val="4FDBF1D3"/>
    <w:rsid w:val="4FDFD644"/>
    <w:rsid w:val="4FF711AA"/>
    <w:rsid w:val="507C7CCD"/>
    <w:rsid w:val="5149157D"/>
    <w:rsid w:val="51BBDBB8"/>
    <w:rsid w:val="51FED7AB"/>
    <w:rsid w:val="52DF96BD"/>
    <w:rsid w:val="531C47F1"/>
    <w:rsid w:val="53394093"/>
    <w:rsid w:val="536457FF"/>
    <w:rsid w:val="53B91623"/>
    <w:rsid w:val="53DF2658"/>
    <w:rsid w:val="53F7D0F1"/>
    <w:rsid w:val="543C6499"/>
    <w:rsid w:val="546BFE08"/>
    <w:rsid w:val="54987771"/>
    <w:rsid w:val="54C62E57"/>
    <w:rsid w:val="54CE475C"/>
    <w:rsid w:val="550D8201"/>
    <w:rsid w:val="551F16C9"/>
    <w:rsid w:val="55553FC0"/>
    <w:rsid w:val="556B1A19"/>
    <w:rsid w:val="55773412"/>
    <w:rsid w:val="557DF9B5"/>
    <w:rsid w:val="557F95CC"/>
    <w:rsid w:val="55DD08F5"/>
    <w:rsid w:val="55EF1402"/>
    <w:rsid w:val="55FE5931"/>
    <w:rsid w:val="561031A0"/>
    <w:rsid w:val="56764622"/>
    <w:rsid w:val="57332901"/>
    <w:rsid w:val="5736B096"/>
    <w:rsid w:val="575C852D"/>
    <w:rsid w:val="5766E097"/>
    <w:rsid w:val="57B5D4EE"/>
    <w:rsid w:val="57BF49A8"/>
    <w:rsid w:val="57CE3F43"/>
    <w:rsid w:val="57D3600D"/>
    <w:rsid w:val="57DBEC4A"/>
    <w:rsid w:val="57DE2481"/>
    <w:rsid w:val="57EEE1D4"/>
    <w:rsid w:val="57FC7EF9"/>
    <w:rsid w:val="57FD60CF"/>
    <w:rsid w:val="57FF0920"/>
    <w:rsid w:val="57FF8A48"/>
    <w:rsid w:val="589A493A"/>
    <w:rsid w:val="58CF1774"/>
    <w:rsid w:val="58F9ADA2"/>
    <w:rsid w:val="599AB840"/>
    <w:rsid w:val="59F3E594"/>
    <w:rsid w:val="59FB7747"/>
    <w:rsid w:val="5A6B867D"/>
    <w:rsid w:val="5A77AAFA"/>
    <w:rsid w:val="5A7DE4B2"/>
    <w:rsid w:val="5A7FBE6C"/>
    <w:rsid w:val="5AABFA51"/>
    <w:rsid w:val="5AAF1741"/>
    <w:rsid w:val="5AF7B458"/>
    <w:rsid w:val="5AFF4034"/>
    <w:rsid w:val="5B1A0674"/>
    <w:rsid w:val="5BAF720B"/>
    <w:rsid w:val="5BD462C2"/>
    <w:rsid w:val="5BEBF6AF"/>
    <w:rsid w:val="5BF33E30"/>
    <w:rsid w:val="5BF39AED"/>
    <w:rsid w:val="5BF6FAB9"/>
    <w:rsid w:val="5BFDCB10"/>
    <w:rsid w:val="5BFF12CC"/>
    <w:rsid w:val="5BFF314B"/>
    <w:rsid w:val="5BFFD621"/>
    <w:rsid w:val="5C6B6288"/>
    <w:rsid w:val="5CC9D320"/>
    <w:rsid w:val="5CF081E8"/>
    <w:rsid w:val="5CF71D37"/>
    <w:rsid w:val="5CFFDCE1"/>
    <w:rsid w:val="5D7EA438"/>
    <w:rsid w:val="5D7ED7AD"/>
    <w:rsid w:val="5D7FA44B"/>
    <w:rsid w:val="5DCF3257"/>
    <w:rsid w:val="5DDB22BA"/>
    <w:rsid w:val="5DDF412A"/>
    <w:rsid w:val="5DEB4D6C"/>
    <w:rsid w:val="5DEF0714"/>
    <w:rsid w:val="5DEFD0CB"/>
    <w:rsid w:val="5DFD464B"/>
    <w:rsid w:val="5E355AB0"/>
    <w:rsid w:val="5E3F0D22"/>
    <w:rsid w:val="5E479747"/>
    <w:rsid w:val="5E4F0FEF"/>
    <w:rsid w:val="5E5F0528"/>
    <w:rsid w:val="5E5FC267"/>
    <w:rsid w:val="5EA1072D"/>
    <w:rsid w:val="5EA65D74"/>
    <w:rsid w:val="5EED3B75"/>
    <w:rsid w:val="5EF5A15F"/>
    <w:rsid w:val="5EFA7CCD"/>
    <w:rsid w:val="5EFB1258"/>
    <w:rsid w:val="5EFD9B6E"/>
    <w:rsid w:val="5F1B3D16"/>
    <w:rsid w:val="5F300123"/>
    <w:rsid w:val="5F37174B"/>
    <w:rsid w:val="5F5735D4"/>
    <w:rsid w:val="5F5B11F2"/>
    <w:rsid w:val="5F655FDA"/>
    <w:rsid w:val="5F734DD5"/>
    <w:rsid w:val="5F787FB9"/>
    <w:rsid w:val="5F97D253"/>
    <w:rsid w:val="5FBE8C90"/>
    <w:rsid w:val="5FCBE550"/>
    <w:rsid w:val="5FDE90E8"/>
    <w:rsid w:val="5FDEAE13"/>
    <w:rsid w:val="5FDF9EA8"/>
    <w:rsid w:val="5FE3BD76"/>
    <w:rsid w:val="5FEF9486"/>
    <w:rsid w:val="5FF36E18"/>
    <w:rsid w:val="5FF4ABFC"/>
    <w:rsid w:val="5FF7D85B"/>
    <w:rsid w:val="5FF7EC8A"/>
    <w:rsid w:val="5FFF1E8D"/>
    <w:rsid w:val="5FFF3A88"/>
    <w:rsid w:val="5FFF969B"/>
    <w:rsid w:val="61AB15B8"/>
    <w:rsid w:val="62CF5415"/>
    <w:rsid w:val="62EF7610"/>
    <w:rsid w:val="639FF878"/>
    <w:rsid w:val="63B3C86F"/>
    <w:rsid w:val="63BFD95A"/>
    <w:rsid w:val="64FF0119"/>
    <w:rsid w:val="657F1B32"/>
    <w:rsid w:val="659739AA"/>
    <w:rsid w:val="65AFF405"/>
    <w:rsid w:val="65F248D4"/>
    <w:rsid w:val="660018FA"/>
    <w:rsid w:val="66711B03"/>
    <w:rsid w:val="667FE91E"/>
    <w:rsid w:val="66AB85D3"/>
    <w:rsid w:val="66D7D700"/>
    <w:rsid w:val="671C3BF8"/>
    <w:rsid w:val="676FA893"/>
    <w:rsid w:val="677FC794"/>
    <w:rsid w:val="67B85CB0"/>
    <w:rsid w:val="67D78C93"/>
    <w:rsid w:val="67D952DD"/>
    <w:rsid w:val="67DFE463"/>
    <w:rsid w:val="67F3BB78"/>
    <w:rsid w:val="67FF283E"/>
    <w:rsid w:val="694F6697"/>
    <w:rsid w:val="697E5F84"/>
    <w:rsid w:val="6B3EFDC5"/>
    <w:rsid w:val="6B57D90F"/>
    <w:rsid w:val="6B5F0E59"/>
    <w:rsid w:val="6B95CF77"/>
    <w:rsid w:val="6B95CFF6"/>
    <w:rsid w:val="6BAB7F43"/>
    <w:rsid w:val="6BDD591A"/>
    <w:rsid w:val="6BDFBA6D"/>
    <w:rsid w:val="6BEE87F9"/>
    <w:rsid w:val="6BF7FEE8"/>
    <w:rsid w:val="6BFD872D"/>
    <w:rsid w:val="6BFDE571"/>
    <w:rsid w:val="6BFF1C91"/>
    <w:rsid w:val="6C002822"/>
    <w:rsid w:val="6C2464B9"/>
    <w:rsid w:val="6C7761B5"/>
    <w:rsid w:val="6CAFF835"/>
    <w:rsid w:val="6CFEB7A6"/>
    <w:rsid w:val="6CFFD302"/>
    <w:rsid w:val="6CFFF9F7"/>
    <w:rsid w:val="6D6F78C9"/>
    <w:rsid w:val="6DB5EC70"/>
    <w:rsid w:val="6DBDC298"/>
    <w:rsid w:val="6DBF846E"/>
    <w:rsid w:val="6DBFF8D1"/>
    <w:rsid w:val="6DCF7F78"/>
    <w:rsid w:val="6DE9481A"/>
    <w:rsid w:val="6DFE0EC5"/>
    <w:rsid w:val="6E6A7146"/>
    <w:rsid w:val="6E766384"/>
    <w:rsid w:val="6E7F08E3"/>
    <w:rsid w:val="6EB9A309"/>
    <w:rsid w:val="6EBF41E3"/>
    <w:rsid w:val="6ED79698"/>
    <w:rsid w:val="6EDD87F5"/>
    <w:rsid w:val="6EDE40F2"/>
    <w:rsid w:val="6EDFAA2B"/>
    <w:rsid w:val="6EEEEE7E"/>
    <w:rsid w:val="6EF7AD9B"/>
    <w:rsid w:val="6EFB0604"/>
    <w:rsid w:val="6EFF7ADA"/>
    <w:rsid w:val="6EFFA176"/>
    <w:rsid w:val="6F3474C0"/>
    <w:rsid w:val="6F3FF4DB"/>
    <w:rsid w:val="6F6F0AAB"/>
    <w:rsid w:val="6F6FA282"/>
    <w:rsid w:val="6F73DC54"/>
    <w:rsid w:val="6F75DB87"/>
    <w:rsid w:val="6F77B2C6"/>
    <w:rsid w:val="6F77FC6A"/>
    <w:rsid w:val="6F7EEA06"/>
    <w:rsid w:val="6F7F75D5"/>
    <w:rsid w:val="6FAF0315"/>
    <w:rsid w:val="6FB7A863"/>
    <w:rsid w:val="6FB7EAFB"/>
    <w:rsid w:val="6FBB27F8"/>
    <w:rsid w:val="6FBEA2CF"/>
    <w:rsid w:val="6FBF4C6A"/>
    <w:rsid w:val="6FBFAF35"/>
    <w:rsid w:val="6FD730F1"/>
    <w:rsid w:val="6FD9BB16"/>
    <w:rsid w:val="6FDB700B"/>
    <w:rsid w:val="6FDBE775"/>
    <w:rsid w:val="6FDDCA0D"/>
    <w:rsid w:val="6FDE43DF"/>
    <w:rsid w:val="6FDF5086"/>
    <w:rsid w:val="6FDFE4F7"/>
    <w:rsid w:val="6FE518A4"/>
    <w:rsid w:val="6FE77C37"/>
    <w:rsid w:val="6FEDA939"/>
    <w:rsid w:val="6FEF752A"/>
    <w:rsid w:val="6FF00252"/>
    <w:rsid w:val="6FF6915D"/>
    <w:rsid w:val="6FF70382"/>
    <w:rsid w:val="6FF7A69A"/>
    <w:rsid w:val="6FF7C90D"/>
    <w:rsid w:val="6FFB978E"/>
    <w:rsid w:val="6FFBEA09"/>
    <w:rsid w:val="6FFEB3B7"/>
    <w:rsid w:val="6FFF0665"/>
    <w:rsid w:val="6FFF438D"/>
    <w:rsid w:val="70F51D2F"/>
    <w:rsid w:val="70F775F9"/>
    <w:rsid w:val="70FF8118"/>
    <w:rsid w:val="713B49B8"/>
    <w:rsid w:val="715B7B10"/>
    <w:rsid w:val="71E51A61"/>
    <w:rsid w:val="71ED5314"/>
    <w:rsid w:val="72EE4E2A"/>
    <w:rsid w:val="7359F36C"/>
    <w:rsid w:val="736A1BB3"/>
    <w:rsid w:val="7375035D"/>
    <w:rsid w:val="737B344F"/>
    <w:rsid w:val="7386FF32"/>
    <w:rsid w:val="73BE27C2"/>
    <w:rsid w:val="73F1D83B"/>
    <w:rsid w:val="73FF62BE"/>
    <w:rsid w:val="747BCE83"/>
    <w:rsid w:val="74E93C67"/>
    <w:rsid w:val="74F49EB4"/>
    <w:rsid w:val="74FA44FD"/>
    <w:rsid w:val="74FBBB43"/>
    <w:rsid w:val="755D8466"/>
    <w:rsid w:val="7569DB31"/>
    <w:rsid w:val="757D2C25"/>
    <w:rsid w:val="757DE146"/>
    <w:rsid w:val="758587B7"/>
    <w:rsid w:val="75BF7695"/>
    <w:rsid w:val="75ED5D32"/>
    <w:rsid w:val="75ED8241"/>
    <w:rsid w:val="75F5FA2B"/>
    <w:rsid w:val="762BB9FD"/>
    <w:rsid w:val="765BE667"/>
    <w:rsid w:val="7675414C"/>
    <w:rsid w:val="767D6BB5"/>
    <w:rsid w:val="767EE01E"/>
    <w:rsid w:val="767F80AC"/>
    <w:rsid w:val="769FE793"/>
    <w:rsid w:val="76B02AAB"/>
    <w:rsid w:val="76B7FAD9"/>
    <w:rsid w:val="76CE5344"/>
    <w:rsid w:val="76DC7473"/>
    <w:rsid w:val="76DD9B66"/>
    <w:rsid w:val="76E69CF1"/>
    <w:rsid w:val="76F6A8B3"/>
    <w:rsid w:val="76FBF73F"/>
    <w:rsid w:val="76FD4450"/>
    <w:rsid w:val="772DE7DC"/>
    <w:rsid w:val="773ED61A"/>
    <w:rsid w:val="775FA5F5"/>
    <w:rsid w:val="775FA8DD"/>
    <w:rsid w:val="77636AE5"/>
    <w:rsid w:val="776D3AE4"/>
    <w:rsid w:val="776F0497"/>
    <w:rsid w:val="777D2F7A"/>
    <w:rsid w:val="779B737B"/>
    <w:rsid w:val="77AF3833"/>
    <w:rsid w:val="77B3E53D"/>
    <w:rsid w:val="77B71D6E"/>
    <w:rsid w:val="77BEE885"/>
    <w:rsid w:val="77BF3392"/>
    <w:rsid w:val="77C7C3CF"/>
    <w:rsid w:val="77CA5D82"/>
    <w:rsid w:val="77CE96A6"/>
    <w:rsid w:val="77DFE58A"/>
    <w:rsid w:val="77E36DF1"/>
    <w:rsid w:val="77E96933"/>
    <w:rsid w:val="77EE6B0B"/>
    <w:rsid w:val="77EF12E4"/>
    <w:rsid w:val="77EF9B8E"/>
    <w:rsid w:val="77F3E47D"/>
    <w:rsid w:val="77F5B58A"/>
    <w:rsid w:val="77F74095"/>
    <w:rsid w:val="77F75F44"/>
    <w:rsid w:val="77FB2E14"/>
    <w:rsid w:val="77FE04E7"/>
    <w:rsid w:val="77FF292A"/>
    <w:rsid w:val="77FF3B54"/>
    <w:rsid w:val="77FF4225"/>
    <w:rsid w:val="77FFC8BC"/>
    <w:rsid w:val="77FFD352"/>
    <w:rsid w:val="77FFD8FE"/>
    <w:rsid w:val="78CF5DFE"/>
    <w:rsid w:val="78DFD836"/>
    <w:rsid w:val="78FE481A"/>
    <w:rsid w:val="7937D906"/>
    <w:rsid w:val="793D0936"/>
    <w:rsid w:val="797B7F3A"/>
    <w:rsid w:val="797E4E98"/>
    <w:rsid w:val="799FA48F"/>
    <w:rsid w:val="79D1C773"/>
    <w:rsid w:val="79DA57AA"/>
    <w:rsid w:val="79DEE6F1"/>
    <w:rsid w:val="79EB4663"/>
    <w:rsid w:val="79F60D6C"/>
    <w:rsid w:val="79FBBC88"/>
    <w:rsid w:val="79FDCBE2"/>
    <w:rsid w:val="79FF5832"/>
    <w:rsid w:val="79FF71DE"/>
    <w:rsid w:val="7A1F6485"/>
    <w:rsid w:val="7A7782F2"/>
    <w:rsid w:val="7A7F3FD5"/>
    <w:rsid w:val="7A7FDCB9"/>
    <w:rsid w:val="7A9F078E"/>
    <w:rsid w:val="7A9F2548"/>
    <w:rsid w:val="7A9FCD38"/>
    <w:rsid w:val="7ABDD3E8"/>
    <w:rsid w:val="7AD78627"/>
    <w:rsid w:val="7AE7BE9B"/>
    <w:rsid w:val="7AF6FA54"/>
    <w:rsid w:val="7AFE98B1"/>
    <w:rsid w:val="7AFF1412"/>
    <w:rsid w:val="7AFF7029"/>
    <w:rsid w:val="7B1A9E55"/>
    <w:rsid w:val="7B3722BE"/>
    <w:rsid w:val="7B46714B"/>
    <w:rsid w:val="7B6353F9"/>
    <w:rsid w:val="7B7290D1"/>
    <w:rsid w:val="7B751297"/>
    <w:rsid w:val="7B7C4BCB"/>
    <w:rsid w:val="7B7CAFCF"/>
    <w:rsid w:val="7B7F4653"/>
    <w:rsid w:val="7B889E14"/>
    <w:rsid w:val="7BA4C70C"/>
    <w:rsid w:val="7BB7E607"/>
    <w:rsid w:val="7BBDC8CD"/>
    <w:rsid w:val="7BBDDD5F"/>
    <w:rsid w:val="7BBE13DF"/>
    <w:rsid w:val="7BBFFBB9"/>
    <w:rsid w:val="7BD5BFE2"/>
    <w:rsid w:val="7BD725CB"/>
    <w:rsid w:val="7BDF0AFC"/>
    <w:rsid w:val="7BE54450"/>
    <w:rsid w:val="7BE6FD75"/>
    <w:rsid w:val="7BE96170"/>
    <w:rsid w:val="7BEF6399"/>
    <w:rsid w:val="7BEFBBC2"/>
    <w:rsid w:val="7BEFC3F3"/>
    <w:rsid w:val="7BF55EC9"/>
    <w:rsid w:val="7BF72B4B"/>
    <w:rsid w:val="7BF75748"/>
    <w:rsid w:val="7BF77FD7"/>
    <w:rsid w:val="7BFAB065"/>
    <w:rsid w:val="7BFB2A48"/>
    <w:rsid w:val="7BFDD3D2"/>
    <w:rsid w:val="7BFEA133"/>
    <w:rsid w:val="7BFEEC25"/>
    <w:rsid w:val="7C5F249C"/>
    <w:rsid w:val="7C7B14F2"/>
    <w:rsid w:val="7C7F7A35"/>
    <w:rsid w:val="7C7FFAA5"/>
    <w:rsid w:val="7C945C82"/>
    <w:rsid w:val="7C9FE57E"/>
    <w:rsid w:val="7CA3E458"/>
    <w:rsid w:val="7CAB6F1F"/>
    <w:rsid w:val="7CB5AB99"/>
    <w:rsid w:val="7CCF65DE"/>
    <w:rsid w:val="7CDD60D2"/>
    <w:rsid w:val="7CEF7008"/>
    <w:rsid w:val="7CF045DC"/>
    <w:rsid w:val="7CFB0BED"/>
    <w:rsid w:val="7D0FA308"/>
    <w:rsid w:val="7D3FEDB8"/>
    <w:rsid w:val="7D5BA217"/>
    <w:rsid w:val="7D5FBA27"/>
    <w:rsid w:val="7D9B6520"/>
    <w:rsid w:val="7D9DA18D"/>
    <w:rsid w:val="7DAF0720"/>
    <w:rsid w:val="7DAF9D46"/>
    <w:rsid w:val="7DAFC1CA"/>
    <w:rsid w:val="7DB59B1F"/>
    <w:rsid w:val="7DBB7D2B"/>
    <w:rsid w:val="7DBEB256"/>
    <w:rsid w:val="7DBF1A34"/>
    <w:rsid w:val="7DBFAF98"/>
    <w:rsid w:val="7DC4F842"/>
    <w:rsid w:val="7DCD7D34"/>
    <w:rsid w:val="7DCD8549"/>
    <w:rsid w:val="7DCE0976"/>
    <w:rsid w:val="7DCE5CE3"/>
    <w:rsid w:val="7DD40811"/>
    <w:rsid w:val="7DDE25F9"/>
    <w:rsid w:val="7DEB3C94"/>
    <w:rsid w:val="7DEDB456"/>
    <w:rsid w:val="7DEF9294"/>
    <w:rsid w:val="7DEFCCB8"/>
    <w:rsid w:val="7DF77713"/>
    <w:rsid w:val="7DF78816"/>
    <w:rsid w:val="7DF7B919"/>
    <w:rsid w:val="7DFA7310"/>
    <w:rsid w:val="7DFDC16C"/>
    <w:rsid w:val="7DFDDE83"/>
    <w:rsid w:val="7DFEDC12"/>
    <w:rsid w:val="7DFF0D72"/>
    <w:rsid w:val="7DFF1BAC"/>
    <w:rsid w:val="7DFF4116"/>
    <w:rsid w:val="7E016679"/>
    <w:rsid w:val="7E1F0EFB"/>
    <w:rsid w:val="7E2AA43C"/>
    <w:rsid w:val="7E6756F1"/>
    <w:rsid w:val="7E67FA89"/>
    <w:rsid w:val="7E6F84D1"/>
    <w:rsid w:val="7E773393"/>
    <w:rsid w:val="7E7B4993"/>
    <w:rsid w:val="7EAFE689"/>
    <w:rsid w:val="7EB52B87"/>
    <w:rsid w:val="7EB7FBF5"/>
    <w:rsid w:val="7EBC53D4"/>
    <w:rsid w:val="7EBFD444"/>
    <w:rsid w:val="7ECB8B6F"/>
    <w:rsid w:val="7ECD47F6"/>
    <w:rsid w:val="7ED364A5"/>
    <w:rsid w:val="7EDA12EF"/>
    <w:rsid w:val="7EDBEA61"/>
    <w:rsid w:val="7EDF305A"/>
    <w:rsid w:val="7EDFDB22"/>
    <w:rsid w:val="7EEEFE4B"/>
    <w:rsid w:val="7EEF6D9A"/>
    <w:rsid w:val="7EEFD61A"/>
    <w:rsid w:val="7EF7460D"/>
    <w:rsid w:val="7EF7EE28"/>
    <w:rsid w:val="7EFA429D"/>
    <w:rsid w:val="7EFABD23"/>
    <w:rsid w:val="7EFAC134"/>
    <w:rsid w:val="7EFAF087"/>
    <w:rsid w:val="7EFB5DE9"/>
    <w:rsid w:val="7EFB70E7"/>
    <w:rsid w:val="7EFBDB6E"/>
    <w:rsid w:val="7EFCFD05"/>
    <w:rsid w:val="7EFE980F"/>
    <w:rsid w:val="7EFEAF0A"/>
    <w:rsid w:val="7EFF578E"/>
    <w:rsid w:val="7EFFD7FA"/>
    <w:rsid w:val="7EFFD80C"/>
    <w:rsid w:val="7F0D50B3"/>
    <w:rsid w:val="7F37703B"/>
    <w:rsid w:val="7F3F4DA0"/>
    <w:rsid w:val="7F4F35EA"/>
    <w:rsid w:val="7F5BEDDC"/>
    <w:rsid w:val="7F5E7FD0"/>
    <w:rsid w:val="7F5E904C"/>
    <w:rsid w:val="7F69A940"/>
    <w:rsid w:val="7F6CE099"/>
    <w:rsid w:val="7F6F5CAA"/>
    <w:rsid w:val="7F6F9270"/>
    <w:rsid w:val="7F776750"/>
    <w:rsid w:val="7F77BEA8"/>
    <w:rsid w:val="7F77FF9D"/>
    <w:rsid w:val="7F7A5A6F"/>
    <w:rsid w:val="7F7D579B"/>
    <w:rsid w:val="7F7D58EC"/>
    <w:rsid w:val="7F7D5F7F"/>
    <w:rsid w:val="7F7E0E8B"/>
    <w:rsid w:val="7F7EA81C"/>
    <w:rsid w:val="7F7EC20D"/>
    <w:rsid w:val="7F7F2D07"/>
    <w:rsid w:val="7F7F331D"/>
    <w:rsid w:val="7F80664A"/>
    <w:rsid w:val="7F9BE0C6"/>
    <w:rsid w:val="7F9F1092"/>
    <w:rsid w:val="7FAA6E75"/>
    <w:rsid w:val="7FAB3D48"/>
    <w:rsid w:val="7FADF1EB"/>
    <w:rsid w:val="7FAF1D2E"/>
    <w:rsid w:val="7FAF71D1"/>
    <w:rsid w:val="7FB342AE"/>
    <w:rsid w:val="7FBAD67C"/>
    <w:rsid w:val="7FBD5B09"/>
    <w:rsid w:val="7FBD7367"/>
    <w:rsid w:val="7FBE624E"/>
    <w:rsid w:val="7FBF1002"/>
    <w:rsid w:val="7FBF135E"/>
    <w:rsid w:val="7FBF2978"/>
    <w:rsid w:val="7FBF381C"/>
    <w:rsid w:val="7FBF4336"/>
    <w:rsid w:val="7FC74071"/>
    <w:rsid w:val="7FCD7818"/>
    <w:rsid w:val="7FCDD25C"/>
    <w:rsid w:val="7FD23CD9"/>
    <w:rsid w:val="7FDB6505"/>
    <w:rsid w:val="7FDD3767"/>
    <w:rsid w:val="7FDDC6DD"/>
    <w:rsid w:val="7FDE2D59"/>
    <w:rsid w:val="7FDF1D7E"/>
    <w:rsid w:val="7FDF5986"/>
    <w:rsid w:val="7FE652CD"/>
    <w:rsid w:val="7FE76425"/>
    <w:rsid w:val="7FE8A040"/>
    <w:rsid w:val="7FECD266"/>
    <w:rsid w:val="7FEF5F67"/>
    <w:rsid w:val="7FEFBC75"/>
    <w:rsid w:val="7FF356E1"/>
    <w:rsid w:val="7FF3C211"/>
    <w:rsid w:val="7FF3E5ED"/>
    <w:rsid w:val="7FF57A5B"/>
    <w:rsid w:val="7FF5A62A"/>
    <w:rsid w:val="7FF5D3B9"/>
    <w:rsid w:val="7FF5DBCF"/>
    <w:rsid w:val="7FF7592D"/>
    <w:rsid w:val="7FF75D24"/>
    <w:rsid w:val="7FF765A1"/>
    <w:rsid w:val="7FF78EA8"/>
    <w:rsid w:val="7FF7BD1C"/>
    <w:rsid w:val="7FF7C9D2"/>
    <w:rsid w:val="7FFA8B56"/>
    <w:rsid w:val="7FFABBEF"/>
    <w:rsid w:val="7FFAD09B"/>
    <w:rsid w:val="7FFB1A90"/>
    <w:rsid w:val="7FFB1B18"/>
    <w:rsid w:val="7FFB1E8E"/>
    <w:rsid w:val="7FFB61A2"/>
    <w:rsid w:val="7FFB9B75"/>
    <w:rsid w:val="7FFBDBEE"/>
    <w:rsid w:val="7FFBFC2E"/>
    <w:rsid w:val="7FFC72FA"/>
    <w:rsid w:val="7FFD0247"/>
    <w:rsid w:val="7FFD0CDE"/>
    <w:rsid w:val="7FFD75D4"/>
    <w:rsid w:val="7FFD8EA1"/>
    <w:rsid w:val="7FFDB7A5"/>
    <w:rsid w:val="7FFDBF5D"/>
    <w:rsid w:val="7FFE32A9"/>
    <w:rsid w:val="7FFEF3BA"/>
    <w:rsid w:val="7FFF015C"/>
    <w:rsid w:val="7FFF0678"/>
    <w:rsid w:val="7FFF80A8"/>
    <w:rsid w:val="7FFFF296"/>
    <w:rsid w:val="817EC24A"/>
    <w:rsid w:val="835FEC48"/>
    <w:rsid w:val="86FFF401"/>
    <w:rsid w:val="873F2367"/>
    <w:rsid w:val="87700CAF"/>
    <w:rsid w:val="87EBBCA0"/>
    <w:rsid w:val="87FB5039"/>
    <w:rsid w:val="8CE3016F"/>
    <w:rsid w:val="8E59CFF7"/>
    <w:rsid w:val="8E6FCF49"/>
    <w:rsid w:val="8EB41C8E"/>
    <w:rsid w:val="8EB862E6"/>
    <w:rsid w:val="8EED2E78"/>
    <w:rsid w:val="8F7D321F"/>
    <w:rsid w:val="8FFFBF0D"/>
    <w:rsid w:val="92EF597E"/>
    <w:rsid w:val="93EF00C0"/>
    <w:rsid w:val="93FFF648"/>
    <w:rsid w:val="96BB32D9"/>
    <w:rsid w:val="96BD723E"/>
    <w:rsid w:val="96D72D8D"/>
    <w:rsid w:val="975BDE21"/>
    <w:rsid w:val="97B7888C"/>
    <w:rsid w:val="97BF3C71"/>
    <w:rsid w:val="97DF58B2"/>
    <w:rsid w:val="97EFA810"/>
    <w:rsid w:val="97FFDFC7"/>
    <w:rsid w:val="99FAF632"/>
    <w:rsid w:val="9B7D2D1E"/>
    <w:rsid w:val="9BF98B9A"/>
    <w:rsid w:val="9BFEB520"/>
    <w:rsid w:val="9BFFE911"/>
    <w:rsid w:val="9CEA1CED"/>
    <w:rsid w:val="9D2B6E75"/>
    <w:rsid w:val="9D4B5CFF"/>
    <w:rsid w:val="9DAB572D"/>
    <w:rsid w:val="9DB386A6"/>
    <w:rsid w:val="9DFBBF00"/>
    <w:rsid w:val="9DFCFD6A"/>
    <w:rsid w:val="9DFF30B2"/>
    <w:rsid w:val="9E3F313C"/>
    <w:rsid w:val="9E3F9515"/>
    <w:rsid w:val="9EB763B0"/>
    <w:rsid w:val="9EDB4B9A"/>
    <w:rsid w:val="9F2F8BF0"/>
    <w:rsid w:val="9F4F901C"/>
    <w:rsid w:val="9F7AEAA1"/>
    <w:rsid w:val="9F7B90EE"/>
    <w:rsid w:val="9FBDE720"/>
    <w:rsid w:val="9FE55E1F"/>
    <w:rsid w:val="9FE727B9"/>
    <w:rsid w:val="9FE72B57"/>
    <w:rsid w:val="9FEE9770"/>
    <w:rsid w:val="9FF7C5AE"/>
    <w:rsid w:val="9FFA9B10"/>
    <w:rsid w:val="9FFD53FC"/>
    <w:rsid w:val="9FFF8CBA"/>
    <w:rsid w:val="9FFFF6EF"/>
    <w:rsid w:val="9FFFFA2B"/>
    <w:rsid w:val="A3EDB8FE"/>
    <w:rsid w:val="A5A3E7CF"/>
    <w:rsid w:val="A5F3063B"/>
    <w:rsid w:val="A5F506AF"/>
    <w:rsid w:val="A67DD3ED"/>
    <w:rsid w:val="A77ECC65"/>
    <w:rsid w:val="A7EDE7C6"/>
    <w:rsid w:val="A7FFF629"/>
    <w:rsid w:val="AAEA997C"/>
    <w:rsid w:val="AAFFF659"/>
    <w:rsid w:val="AB6F433E"/>
    <w:rsid w:val="AB7F0E4F"/>
    <w:rsid w:val="AB9911BA"/>
    <w:rsid w:val="AB9F15B2"/>
    <w:rsid w:val="ABA7B687"/>
    <w:rsid w:val="ABFF060F"/>
    <w:rsid w:val="ACFE87DD"/>
    <w:rsid w:val="AD5F5AE9"/>
    <w:rsid w:val="AD8BDEEB"/>
    <w:rsid w:val="ADB6C09E"/>
    <w:rsid w:val="ADD30D23"/>
    <w:rsid w:val="ADE7DD0A"/>
    <w:rsid w:val="ADF36559"/>
    <w:rsid w:val="ADFE9676"/>
    <w:rsid w:val="AE67D57A"/>
    <w:rsid w:val="AE6D5741"/>
    <w:rsid w:val="AE7CAEE0"/>
    <w:rsid w:val="AE7DB63C"/>
    <w:rsid w:val="AE7F4114"/>
    <w:rsid w:val="AEED69F7"/>
    <w:rsid w:val="AEFDCB37"/>
    <w:rsid w:val="AF7F448E"/>
    <w:rsid w:val="AFB74577"/>
    <w:rsid w:val="AFDBA861"/>
    <w:rsid w:val="AFDF92D1"/>
    <w:rsid w:val="AFEAC9AF"/>
    <w:rsid w:val="AFED0467"/>
    <w:rsid w:val="AFEF7DC8"/>
    <w:rsid w:val="AFFF68BA"/>
    <w:rsid w:val="AFFFB125"/>
    <w:rsid w:val="B1BF0F26"/>
    <w:rsid w:val="B30BAC93"/>
    <w:rsid w:val="B37FBA33"/>
    <w:rsid w:val="B3FE7514"/>
    <w:rsid w:val="B3FEA63C"/>
    <w:rsid w:val="B3FF46C2"/>
    <w:rsid w:val="B4D40A21"/>
    <w:rsid w:val="B4F9FD27"/>
    <w:rsid w:val="B5BF060D"/>
    <w:rsid w:val="B5D70A28"/>
    <w:rsid w:val="B5FA4582"/>
    <w:rsid w:val="B62F3C99"/>
    <w:rsid w:val="B6EB6A49"/>
    <w:rsid w:val="B6ED7F36"/>
    <w:rsid w:val="B6FD983E"/>
    <w:rsid w:val="B73D3E4F"/>
    <w:rsid w:val="B767AFC9"/>
    <w:rsid w:val="B76D3101"/>
    <w:rsid w:val="B7938E3A"/>
    <w:rsid w:val="B79F9977"/>
    <w:rsid w:val="B7D5BBDA"/>
    <w:rsid w:val="B7DFC296"/>
    <w:rsid w:val="B7DFE1FA"/>
    <w:rsid w:val="B7E74D4A"/>
    <w:rsid w:val="B7F465FD"/>
    <w:rsid w:val="B7F70FB9"/>
    <w:rsid w:val="B7FA2622"/>
    <w:rsid w:val="B7FA7274"/>
    <w:rsid w:val="B7FAE54D"/>
    <w:rsid w:val="B7FDC13C"/>
    <w:rsid w:val="B7FFED2B"/>
    <w:rsid w:val="B89CE63A"/>
    <w:rsid w:val="B8C58025"/>
    <w:rsid w:val="B8FA54AF"/>
    <w:rsid w:val="B8FFC9BC"/>
    <w:rsid w:val="B98FD174"/>
    <w:rsid w:val="B9B6FB32"/>
    <w:rsid w:val="B9B73C1E"/>
    <w:rsid w:val="B9BBC7CC"/>
    <w:rsid w:val="B9DFBC44"/>
    <w:rsid w:val="B9EEAAA7"/>
    <w:rsid w:val="B9F77D22"/>
    <w:rsid w:val="BA7B23C6"/>
    <w:rsid w:val="BA9B1F88"/>
    <w:rsid w:val="BADEFC5E"/>
    <w:rsid w:val="BAF9F22A"/>
    <w:rsid w:val="BAFC4A2C"/>
    <w:rsid w:val="BB2FBCA0"/>
    <w:rsid w:val="BB3F4AEE"/>
    <w:rsid w:val="BB5F82C5"/>
    <w:rsid w:val="BB7B88A7"/>
    <w:rsid w:val="BBBF9B01"/>
    <w:rsid w:val="BBDE7C31"/>
    <w:rsid w:val="BBDFAE2E"/>
    <w:rsid w:val="BBE9FE8E"/>
    <w:rsid w:val="BBEF2AB9"/>
    <w:rsid w:val="BBFF5833"/>
    <w:rsid w:val="BC3BF14B"/>
    <w:rsid w:val="BC66D185"/>
    <w:rsid w:val="BCF9F639"/>
    <w:rsid w:val="BCFBBD3B"/>
    <w:rsid w:val="BD176AF1"/>
    <w:rsid w:val="BD3FA3F1"/>
    <w:rsid w:val="BD67C7AA"/>
    <w:rsid w:val="BD6F6E54"/>
    <w:rsid w:val="BD740445"/>
    <w:rsid w:val="BD77B247"/>
    <w:rsid w:val="BD77DC6B"/>
    <w:rsid w:val="BD7A0AD3"/>
    <w:rsid w:val="BD7B27E1"/>
    <w:rsid w:val="BDBFAAA2"/>
    <w:rsid w:val="BDCB9BEF"/>
    <w:rsid w:val="BDDF808C"/>
    <w:rsid w:val="BDEE789A"/>
    <w:rsid w:val="BDF08194"/>
    <w:rsid w:val="BDF76519"/>
    <w:rsid w:val="BDFAE3AA"/>
    <w:rsid w:val="BDFB14F3"/>
    <w:rsid w:val="BDFF221F"/>
    <w:rsid w:val="BDFF2F25"/>
    <w:rsid w:val="BE5625E8"/>
    <w:rsid w:val="BE714318"/>
    <w:rsid w:val="BEAE5935"/>
    <w:rsid w:val="BED7542C"/>
    <w:rsid w:val="BEEF6D8F"/>
    <w:rsid w:val="BEF11DE6"/>
    <w:rsid w:val="BF3F9B72"/>
    <w:rsid w:val="BF4B23E3"/>
    <w:rsid w:val="BF5F62C2"/>
    <w:rsid w:val="BF5FE9F9"/>
    <w:rsid w:val="BF6D5823"/>
    <w:rsid w:val="BF6E8CBF"/>
    <w:rsid w:val="BF716CC4"/>
    <w:rsid w:val="BF7D806C"/>
    <w:rsid w:val="BF9B345F"/>
    <w:rsid w:val="BF9F99D5"/>
    <w:rsid w:val="BFAF5E62"/>
    <w:rsid w:val="BFAF5E99"/>
    <w:rsid w:val="BFB98905"/>
    <w:rsid w:val="BFBBB8C7"/>
    <w:rsid w:val="BFBFBCD3"/>
    <w:rsid w:val="BFD4C27C"/>
    <w:rsid w:val="BFDC34CA"/>
    <w:rsid w:val="BFDF5708"/>
    <w:rsid w:val="BFE86310"/>
    <w:rsid w:val="BFED1B1F"/>
    <w:rsid w:val="BFEF1CCA"/>
    <w:rsid w:val="BFF713CB"/>
    <w:rsid w:val="BFF781D8"/>
    <w:rsid w:val="BFF9807F"/>
    <w:rsid w:val="BFFBB7D5"/>
    <w:rsid w:val="BFFD32C9"/>
    <w:rsid w:val="BFFE0B98"/>
    <w:rsid w:val="BFFE3848"/>
    <w:rsid w:val="BFFF1028"/>
    <w:rsid w:val="BFFF7C0A"/>
    <w:rsid w:val="BFFFFD67"/>
    <w:rsid w:val="C03DAF90"/>
    <w:rsid w:val="C5BEB7EA"/>
    <w:rsid w:val="C5FFFBEF"/>
    <w:rsid w:val="C66F2115"/>
    <w:rsid w:val="C6EDAADD"/>
    <w:rsid w:val="C77A5C24"/>
    <w:rsid w:val="C7B7D447"/>
    <w:rsid w:val="C7FD59E5"/>
    <w:rsid w:val="C7FE9A47"/>
    <w:rsid w:val="CA3FA01D"/>
    <w:rsid w:val="CAFF73D3"/>
    <w:rsid w:val="CB9FB6EB"/>
    <w:rsid w:val="CBEF64EB"/>
    <w:rsid w:val="CBFC8F54"/>
    <w:rsid w:val="CBFEBDD3"/>
    <w:rsid w:val="CC1FF348"/>
    <w:rsid w:val="CD3EDDE9"/>
    <w:rsid w:val="CD9B9E9F"/>
    <w:rsid w:val="CD9F607B"/>
    <w:rsid w:val="CDBB9C37"/>
    <w:rsid w:val="CDC77136"/>
    <w:rsid w:val="CDD38C99"/>
    <w:rsid w:val="CDF7BCDF"/>
    <w:rsid w:val="CDFF01C7"/>
    <w:rsid w:val="CDFF87E4"/>
    <w:rsid w:val="CE5FD428"/>
    <w:rsid w:val="CE78A8CA"/>
    <w:rsid w:val="CEB58943"/>
    <w:rsid w:val="CF6EA937"/>
    <w:rsid w:val="CF6F7B46"/>
    <w:rsid w:val="CF6F8538"/>
    <w:rsid w:val="CFB48AAC"/>
    <w:rsid w:val="CFB7B701"/>
    <w:rsid w:val="CFBD48CD"/>
    <w:rsid w:val="CFBF90B8"/>
    <w:rsid w:val="CFDEC41D"/>
    <w:rsid w:val="CFFF7263"/>
    <w:rsid w:val="D0DDBD12"/>
    <w:rsid w:val="D1ECB37F"/>
    <w:rsid w:val="D1EFF387"/>
    <w:rsid w:val="D3172D73"/>
    <w:rsid w:val="D3BFB93E"/>
    <w:rsid w:val="D3BFE0EF"/>
    <w:rsid w:val="D3FEF4C5"/>
    <w:rsid w:val="D4AF3D46"/>
    <w:rsid w:val="D57DC58C"/>
    <w:rsid w:val="D5BB0820"/>
    <w:rsid w:val="D5CEB109"/>
    <w:rsid w:val="D5F3F67E"/>
    <w:rsid w:val="D5FA8277"/>
    <w:rsid w:val="D6BFC3E1"/>
    <w:rsid w:val="D6DD6A18"/>
    <w:rsid w:val="D6FBB243"/>
    <w:rsid w:val="D79A57C1"/>
    <w:rsid w:val="D7AF66F2"/>
    <w:rsid w:val="D7DB0549"/>
    <w:rsid w:val="D7DFD845"/>
    <w:rsid w:val="D7FCB530"/>
    <w:rsid w:val="D7FEFB23"/>
    <w:rsid w:val="D86DB741"/>
    <w:rsid w:val="D8FB515B"/>
    <w:rsid w:val="D9FBEE94"/>
    <w:rsid w:val="D9FDE812"/>
    <w:rsid w:val="D9FFAC66"/>
    <w:rsid w:val="DA4BCF05"/>
    <w:rsid w:val="DA7FB73C"/>
    <w:rsid w:val="DAD761F3"/>
    <w:rsid w:val="DAEBEF65"/>
    <w:rsid w:val="DAED4BAE"/>
    <w:rsid w:val="DAEE52BA"/>
    <w:rsid w:val="DAF38AE7"/>
    <w:rsid w:val="DAFF956E"/>
    <w:rsid w:val="DB4317E0"/>
    <w:rsid w:val="DB4EB344"/>
    <w:rsid w:val="DB7B234B"/>
    <w:rsid w:val="DB7E440D"/>
    <w:rsid w:val="DB7F6716"/>
    <w:rsid w:val="DBBF0CBF"/>
    <w:rsid w:val="DBDB06F9"/>
    <w:rsid w:val="DBDF01D3"/>
    <w:rsid w:val="DBEF9E03"/>
    <w:rsid w:val="DBFAC701"/>
    <w:rsid w:val="DBFF0672"/>
    <w:rsid w:val="DCAF382E"/>
    <w:rsid w:val="DCF5B71D"/>
    <w:rsid w:val="DCFDA792"/>
    <w:rsid w:val="DD4FBCB3"/>
    <w:rsid w:val="DD77D9CF"/>
    <w:rsid w:val="DDAFF865"/>
    <w:rsid w:val="DDBE404C"/>
    <w:rsid w:val="DDBFF8E2"/>
    <w:rsid w:val="DDCFD7F9"/>
    <w:rsid w:val="DDDC3117"/>
    <w:rsid w:val="DDEF59C0"/>
    <w:rsid w:val="DDF4FBA4"/>
    <w:rsid w:val="DDFAAACB"/>
    <w:rsid w:val="DDFB3278"/>
    <w:rsid w:val="DE330624"/>
    <w:rsid w:val="DE5FC4D8"/>
    <w:rsid w:val="DE9DFAC0"/>
    <w:rsid w:val="DEDA4CA8"/>
    <w:rsid w:val="DEEE3BBA"/>
    <w:rsid w:val="DEF785A5"/>
    <w:rsid w:val="DEFD23A3"/>
    <w:rsid w:val="DEFD946C"/>
    <w:rsid w:val="DEFFF9D3"/>
    <w:rsid w:val="DF3E5F8B"/>
    <w:rsid w:val="DF3F34A4"/>
    <w:rsid w:val="DF5CA8B0"/>
    <w:rsid w:val="DF5ED4A1"/>
    <w:rsid w:val="DF5F8CA7"/>
    <w:rsid w:val="DF5FF938"/>
    <w:rsid w:val="DF6ECD30"/>
    <w:rsid w:val="DF77ADF4"/>
    <w:rsid w:val="DF7B107D"/>
    <w:rsid w:val="DF7F4740"/>
    <w:rsid w:val="DF7FF75F"/>
    <w:rsid w:val="DF839DD6"/>
    <w:rsid w:val="DF99F7CD"/>
    <w:rsid w:val="DFAA26FA"/>
    <w:rsid w:val="DFAF4972"/>
    <w:rsid w:val="DFB1E535"/>
    <w:rsid w:val="DFBBF495"/>
    <w:rsid w:val="DFBDBCA2"/>
    <w:rsid w:val="DFBF027F"/>
    <w:rsid w:val="DFBF19C6"/>
    <w:rsid w:val="DFBF9827"/>
    <w:rsid w:val="DFC9F69F"/>
    <w:rsid w:val="DFCB6BB5"/>
    <w:rsid w:val="DFCE672C"/>
    <w:rsid w:val="DFD1F3AC"/>
    <w:rsid w:val="DFE75C72"/>
    <w:rsid w:val="DFEB4ADC"/>
    <w:rsid w:val="DFED851F"/>
    <w:rsid w:val="DFEE3DEB"/>
    <w:rsid w:val="DFEF5BD4"/>
    <w:rsid w:val="DFEFD79F"/>
    <w:rsid w:val="DFF039CF"/>
    <w:rsid w:val="DFF6C2FA"/>
    <w:rsid w:val="DFF7E9E8"/>
    <w:rsid w:val="DFF9F089"/>
    <w:rsid w:val="DFFCCCAF"/>
    <w:rsid w:val="DFFE9F43"/>
    <w:rsid w:val="DFFF011C"/>
    <w:rsid w:val="DFFF0AE5"/>
    <w:rsid w:val="DFFF4E0E"/>
    <w:rsid w:val="DFFFB46F"/>
    <w:rsid w:val="DFFFE81C"/>
    <w:rsid w:val="DFFFE8E0"/>
    <w:rsid w:val="E0FFEC60"/>
    <w:rsid w:val="E2BB8DBA"/>
    <w:rsid w:val="E2F741D0"/>
    <w:rsid w:val="E34FD4A1"/>
    <w:rsid w:val="E37F463E"/>
    <w:rsid w:val="E3CBB584"/>
    <w:rsid w:val="E3CE26B0"/>
    <w:rsid w:val="E3F660F6"/>
    <w:rsid w:val="E3F71E8F"/>
    <w:rsid w:val="E3FDE015"/>
    <w:rsid w:val="E3FF2076"/>
    <w:rsid w:val="E4EBE673"/>
    <w:rsid w:val="E4F6ED83"/>
    <w:rsid w:val="E4FA74AB"/>
    <w:rsid w:val="E4FB0B2C"/>
    <w:rsid w:val="E4FB2F85"/>
    <w:rsid w:val="E56F1F52"/>
    <w:rsid w:val="E5BF45D0"/>
    <w:rsid w:val="E5DEABE4"/>
    <w:rsid w:val="E67A4F31"/>
    <w:rsid w:val="E6E66E05"/>
    <w:rsid w:val="E6F5EA5D"/>
    <w:rsid w:val="E6F87FAB"/>
    <w:rsid w:val="E6FDB6DD"/>
    <w:rsid w:val="E6FE5A4B"/>
    <w:rsid w:val="E76E6B11"/>
    <w:rsid w:val="E77400B3"/>
    <w:rsid w:val="E7773943"/>
    <w:rsid w:val="E7BE5B96"/>
    <w:rsid w:val="E7EACA82"/>
    <w:rsid w:val="E7ED8ACD"/>
    <w:rsid w:val="E7F76C6C"/>
    <w:rsid w:val="E7F7CB30"/>
    <w:rsid w:val="E7FB85DA"/>
    <w:rsid w:val="E7FE0201"/>
    <w:rsid w:val="E7FF0096"/>
    <w:rsid w:val="E7FF4042"/>
    <w:rsid w:val="E87E8A16"/>
    <w:rsid w:val="E93F4576"/>
    <w:rsid w:val="E9F71EFB"/>
    <w:rsid w:val="E9F73278"/>
    <w:rsid w:val="E9FB2F63"/>
    <w:rsid w:val="E9FFCC69"/>
    <w:rsid w:val="E9FFF593"/>
    <w:rsid w:val="EA5FA956"/>
    <w:rsid w:val="EAF9EFF8"/>
    <w:rsid w:val="EB3306F6"/>
    <w:rsid w:val="EB3E7D26"/>
    <w:rsid w:val="EB4FCAFE"/>
    <w:rsid w:val="EB56EAFB"/>
    <w:rsid w:val="EB5B59DA"/>
    <w:rsid w:val="EB5FF9C1"/>
    <w:rsid w:val="EB7923F7"/>
    <w:rsid w:val="EB7EFE9E"/>
    <w:rsid w:val="EB7F1061"/>
    <w:rsid w:val="EBAD6ED4"/>
    <w:rsid w:val="EBCF91FB"/>
    <w:rsid w:val="EBF7D2FC"/>
    <w:rsid w:val="EBF91BC7"/>
    <w:rsid w:val="EBFF47B9"/>
    <w:rsid w:val="ECAE8611"/>
    <w:rsid w:val="ECED16F1"/>
    <w:rsid w:val="ED7F2302"/>
    <w:rsid w:val="ED8D08CF"/>
    <w:rsid w:val="EDD6D0D9"/>
    <w:rsid w:val="EDDD068D"/>
    <w:rsid w:val="EDF31130"/>
    <w:rsid w:val="EDF4B027"/>
    <w:rsid w:val="EDF73678"/>
    <w:rsid w:val="EDFC0268"/>
    <w:rsid w:val="EDFDC451"/>
    <w:rsid w:val="EDFFC45B"/>
    <w:rsid w:val="EE7F3150"/>
    <w:rsid w:val="EE99A2F5"/>
    <w:rsid w:val="EEBA8365"/>
    <w:rsid w:val="EED198B1"/>
    <w:rsid w:val="EEE734F3"/>
    <w:rsid w:val="EEF6DF70"/>
    <w:rsid w:val="EEFEBCED"/>
    <w:rsid w:val="EEFF147A"/>
    <w:rsid w:val="EF36E0B0"/>
    <w:rsid w:val="EF5D87EF"/>
    <w:rsid w:val="EF5EB531"/>
    <w:rsid w:val="EF67E5DA"/>
    <w:rsid w:val="EF6B08C5"/>
    <w:rsid w:val="EF7362BA"/>
    <w:rsid w:val="EF7F853D"/>
    <w:rsid w:val="EF7FC5E1"/>
    <w:rsid w:val="EF7FFCE2"/>
    <w:rsid w:val="EF8F3DDE"/>
    <w:rsid w:val="EFBBF21C"/>
    <w:rsid w:val="EFBDD630"/>
    <w:rsid w:val="EFBE2268"/>
    <w:rsid w:val="EFCB7C2B"/>
    <w:rsid w:val="EFD7B9D0"/>
    <w:rsid w:val="EFDE4460"/>
    <w:rsid w:val="EFDF0FB9"/>
    <w:rsid w:val="EFDF5FF6"/>
    <w:rsid w:val="EFDF6160"/>
    <w:rsid w:val="EFE52188"/>
    <w:rsid w:val="EFEA8383"/>
    <w:rsid w:val="EFEBD213"/>
    <w:rsid w:val="EFEDFE48"/>
    <w:rsid w:val="EFEF8396"/>
    <w:rsid w:val="EFF6D180"/>
    <w:rsid w:val="EFFAFF0C"/>
    <w:rsid w:val="EFFB3DA8"/>
    <w:rsid w:val="EFFD938E"/>
    <w:rsid w:val="EFFF4EE2"/>
    <w:rsid w:val="F05BF2CB"/>
    <w:rsid w:val="F0A765F6"/>
    <w:rsid w:val="F0AF59DC"/>
    <w:rsid w:val="F1616E57"/>
    <w:rsid w:val="F1EF7106"/>
    <w:rsid w:val="F1FBE160"/>
    <w:rsid w:val="F20F8B23"/>
    <w:rsid w:val="F2ED3652"/>
    <w:rsid w:val="F2F95D44"/>
    <w:rsid w:val="F2FB1F68"/>
    <w:rsid w:val="F2FF27DB"/>
    <w:rsid w:val="F33F8B83"/>
    <w:rsid w:val="F36B5951"/>
    <w:rsid w:val="F38D895D"/>
    <w:rsid w:val="F3B6DE40"/>
    <w:rsid w:val="F3BF8821"/>
    <w:rsid w:val="F3D74DA4"/>
    <w:rsid w:val="F3F7C553"/>
    <w:rsid w:val="F3F7DBFE"/>
    <w:rsid w:val="F3FD4C28"/>
    <w:rsid w:val="F3FE0E87"/>
    <w:rsid w:val="F3FF34AB"/>
    <w:rsid w:val="F41F2CC3"/>
    <w:rsid w:val="F4775436"/>
    <w:rsid w:val="F4AE820A"/>
    <w:rsid w:val="F4EF57EA"/>
    <w:rsid w:val="F4F7AF4F"/>
    <w:rsid w:val="F57D5106"/>
    <w:rsid w:val="F589C8F0"/>
    <w:rsid w:val="F5B7F8CA"/>
    <w:rsid w:val="F5DB6605"/>
    <w:rsid w:val="F5EFEBA7"/>
    <w:rsid w:val="F5FD8058"/>
    <w:rsid w:val="F5FF679D"/>
    <w:rsid w:val="F5FFC33A"/>
    <w:rsid w:val="F67C62CE"/>
    <w:rsid w:val="F6BA26BB"/>
    <w:rsid w:val="F6DE1917"/>
    <w:rsid w:val="F6DF4552"/>
    <w:rsid w:val="F6EE3A96"/>
    <w:rsid w:val="F6F7342F"/>
    <w:rsid w:val="F74F3FE6"/>
    <w:rsid w:val="F75F674E"/>
    <w:rsid w:val="F76B549F"/>
    <w:rsid w:val="F76B7553"/>
    <w:rsid w:val="F7770A09"/>
    <w:rsid w:val="F77B7814"/>
    <w:rsid w:val="F77CACA4"/>
    <w:rsid w:val="F77E5F01"/>
    <w:rsid w:val="F77F1988"/>
    <w:rsid w:val="F77F87E8"/>
    <w:rsid w:val="F79ED232"/>
    <w:rsid w:val="F7BB08F9"/>
    <w:rsid w:val="F7BF54A8"/>
    <w:rsid w:val="F7C7B5B8"/>
    <w:rsid w:val="F7CF91BF"/>
    <w:rsid w:val="F7DA5030"/>
    <w:rsid w:val="F7DF31BB"/>
    <w:rsid w:val="F7EBE279"/>
    <w:rsid w:val="F7EEAA6B"/>
    <w:rsid w:val="F7EEB84F"/>
    <w:rsid w:val="F7EF5F47"/>
    <w:rsid w:val="F7F37956"/>
    <w:rsid w:val="F7F70C59"/>
    <w:rsid w:val="F7F73852"/>
    <w:rsid w:val="F7FA3A6B"/>
    <w:rsid w:val="F7FB19E5"/>
    <w:rsid w:val="F7FDFCF0"/>
    <w:rsid w:val="F7FF35EB"/>
    <w:rsid w:val="F7FF6CED"/>
    <w:rsid w:val="F7FF7C27"/>
    <w:rsid w:val="F7FF9C34"/>
    <w:rsid w:val="F7FFC5F5"/>
    <w:rsid w:val="F93E43ED"/>
    <w:rsid w:val="F97EDBDE"/>
    <w:rsid w:val="F97FB053"/>
    <w:rsid w:val="F997AD66"/>
    <w:rsid w:val="F9BD0507"/>
    <w:rsid w:val="F9BEC4FB"/>
    <w:rsid w:val="F9CF8CB2"/>
    <w:rsid w:val="F9CFC16C"/>
    <w:rsid w:val="F9D6F51B"/>
    <w:rsid w:val="F9DEF2C7"/>
    <w:rsid w:val="F9F7BA81"/>
    <w:rsid w:val="F9F9AE6E"/>
    <w:rsid w:val="F9FDFB1E"/>
    <w:rsid w:val="F9FF1B76"/>
    <w:rsid w:val="F9FF8E92"/>
    <w:rsid w:val="F9FF92A0"/>
    <w:rsid w:val="FA573126"/>
    <w:rsid w:val="FA5C02CC"/>
    <w:rsid w:val="FA5DA317"/>
    <w:rsid w:val="FA7A06FB"/>
    <w:rsid w:val="FA7F2BAF"/>
    <w:rsid w:val="FAB606C4"/>
    <w:rsid w:val="FABF3662"/>
    <w:rsid w:val="FAD75B8C"/>
    <w:rsid w:val="FADB021A"/>
    <w:rsid w:val="FADC5CAC"/>
    <w:rsid w:val="FAF41D82"/>
    <w:rsid w:val="FAFD1416"/>
    <w:rsid w:val="FAFF5854"/>
    <w:rsid w:val="FAFF94EB"/>
    <w:rsid w:val="FB3BD7B7"/>
    <w:rsid w:val="FB5A1366"/>
    <w:rsid w:val="FB6E079A"/>
    <w:rsid w:val="FB7E255A"/>
    <w:rsid w:val="FB7F22EB"/>
    <w:rsid w:val="FB7F3525"/>
    <w:rsid w:val="FB7F6720"/>
    <w:rsid w:val="FB7FEE17"/>
    <w:rsid w:val="FB9E6841"/>
    <w:rsid w:val="FBA5D6A7"/>
    <w:rsid w:val="FBB7E2EB"/>
    <w:rsid w:val="FBBDAC96"/>
    <w:rsid w:val="FBBF645A"/>
    <w:rsid w:val="FBBF744A"/>
    <w:rsid w:val="FBCFE72C"/>
    <w:rsid w:val="FBD0A553"/>
    <w:rsid w:val="FBD6D3CA"/>
    <w:rsid w:val="FBDAA1EB"/>
    <w:rsid w:val="FBDB9BB1"/>
    <w:rsid w:val="FBDEC76E"/>
    <w:rsid w:val="FBDF1BEF"/>
    <w:rsid w:val="FBE70ECC"/>
    <w:rsid w:val="FBEBCC47"/>
    <w:rsid w:val="FBEED864"/>
    <w:rsid w:val="FBEF7F09"/>
    <w:rsid w:val="FBEF9106"/>
    <w:rsid w:val="FBF36E4D"/>
    <w:rsid w:val="FBF72972"/>
    <w:rsid w:val="FBF7BA95"/>
    <w:rsid w:val="FBF9AB21"/>
    <w:rsid w:val="FBFBCD73"/>
    <w:rsid w:val="FBFBE3C5"/>
    <w:rsid w:val="FBFF0ABC"/>
    <w:rsid w:val="FBFF0F94"/>
    <w:rsid w:val="FBFFC12A"/>
    <w:rsid w:val="FC3FC44A"/>
    <w:rsid w:val="FC3FD4CE"/>
    <w:rsid w:val="FC56666E"/>
    <w:rsid w:val="FC7F774B"/>
    <w:rsid w:val="FC94F8FE"/>
    <w:rsid w:val="FC9A1EE1"/>
    <w:rsid w:val="FC9FFB71"/>
    <w:rsid w:val="FCCBF734"/>
    <w:rsid w:val="FCEB0E1B"/>
    <w:rsid w:val="FCED6AB8"/>
    <w:rsid w:val="FCF6C395"/>
    <w:rsid w:val="FCF7EC7B"/>
    <w:rsid w:val="FCFF8477"/>
    <w:rsid w:val="FD338641"/>
    <w:rsid w:val="FD3FB50F"/>
    <w:rsid w:val="FD4375CF"/>
    <w:rsid w:val="FD6E4914"/>
    <w:rsid w:val="FD775BF8"/>
    <w:rsid w:val="FD7A0996"/>
    <w:rsid w:val="FDABA8D4"/>
    <w:rsid w:val="FDAD822D"/>
    <w:rsid w:val="FDB1170D"/>
    <w:rsid w:val="FDB27325"/>
    <w:rsid w:val="FDB7169F"/>
    <w:rsid w:val="FDBB59EA"/>
    <w:rsid w:val="FDBDAB46"/>
    <w:rsid w:val="FDBDD849"/>
    <w:rsid w:val="FDCF9C63"/>
    <w:rsid w:val="FDCFBDCB"/>
    <w:rsid w:val="FDD77BD0"/>
    <w:rsid w:val="FDD7A529"/>
    <w:rsid w:val="FDDD2FB3"/>
    <w:rsid w:val="FDDFE1E9"/>
    <w:rsid w:val="FDE73768"/>
    <w:rsid w:val="FDE96C6C"/>
    <w:rsid w:val="FDEA2A97"/>
    <w:rsid w:val="FDEF23C6"/>
    <w:rsid w:val="FDF43ED4"/>
    <w:rsid w:val="FDF639C6"/>
    <w:rsid w:val="FDFDBD3D"/>
    <w:rsid w:val="FDFDD583"/>
    <w:rsid w:val="FDFE09B6"/>
    <w:rsid w:val="FDFEB60B"/>
    <w:rsid w:val="FDFED9A0"/>
    <w:rsid w:val="FDFF17E3"/>
    <w:rsid w:val="FDFFAFC6"/>
    <w:rsid w:val="FDFFF8E1"/>
    <w:rsid w:val="FE23EEFC"/>
    <w:rsid w:val="FE374A30"/>
    <w:rsid w:val="FE37ADF7"/>
    <w:rsid w:val="FE5358E9"/>
    <w:rsid w:val="FE734873"/>
    <w:rsid w:val="FE7B7451"/>
    <w:rsid w:val="FE7B7CB0"/>
    <w:rsid w:val="FE7E417C"/>
    <w:rsid w:val="FE7EA3CF"/>
    <w:rsid w:val="FE7F0B2A"/>
    <w:rsid w:val="FE7F18F2"/>
    <w:rsid w:val="FE7FDC60"/>
    <w:rsid w:val="FE9A8E29"/>
    <w:rsid w:val="FEA58FA7"/>
    <w:rsid w:val="FEAF2110"/>
    <w:rsid w:val="FEB181A1"/>
    <w:rsid w:val="FEB6493C"/>
    <w:rsid w:val="FEBF04C5"/>
    <w:rsid w:val="FED51829"/>
    <w:rsid w:val="FED72523"/>
    <w:rsid w:val="FEE74A13"/>
    <w:rsid w:val="FEEBC550"/>
    <w:rsid w:val="FEEEA1E5"/>
    <w:rsid w:val="FEEEDB0D"/>
    <w:rsid w:val="FEEF44C7"/>
    <w:rsid w:val="FEEFD6FF"/>
    <w:rsid w:val="FEEFF57A"/>
    <w:rsid w:val="FEF393A7"/>
    <w:rsid w:val="FEF6B8F1"/>
    <w:rsid w:val="FEF791F4"/>
    <w:rsid w:val="FEF7A7DC"/>
    <w:rsid w:val="FEF9AD74"/>
    <w:rsid w:val="FEFAAAC0"/>
    <w:rsid w:val="FEFAB360"/>
    <w:rsid w:val="FEFD6EF5"/>
    <w:rsid w:val="FEFF168D"/>
    <w:rsid w:val="FEFF2F04"/>
    <w:rsid w:val="FEFF31B0"/>
    <w:rsid w:val="FEFF3A71"/>
    <w:rsid w:val="FEFFB1D5"/>
    <w:rsid w:val="FEFFD6D0"/>
    <w:rsid w:val="FF1B69B6"/>
    <w:rsid w:val="FF1BDECE"/>
    <w:rsid w:val="FF2727B5"/>
    <w:rsid w:val="FF35936C"/>
    <w:rsid w:val="FF3C690D"/>
    <w:rsid w:val="FF3F7975"/>
    <w:rsid w:val="FF3FAD12"/>
    <w:rsid w:val="FF43EDF3"/>
    <w:rsid w:val="FF46A45C"/>
    <w:rsid w:val="FF4E3E14"/>
    <w:rsid w:val="FF4EC51B"/>
    <w:rsid w:val="FF5513E7"/>
    <w:rsid w:val="FF579900"/>
    <w:rsid w:val="FF5E146D"/>
    <w:rsid w:val="FF6FD4BD"/>
    <w:rsid w:val="FF77696B"/>
    <w:rsid w:val="FF783480"/>
    <w:rsid w:val="FF7A0859"/>
    <w:rsid w:val="FF7B2FD1"/>
    <w:rsid w:val="FF7BF745"/>
    <w:rsid w:val="FF7D5C4D"/>
    <w:rsid w:val="FF7E27E3"/>
    <w:rsid w:val="FF7EDD7E"/>
    <w:rsid w:val="FF7F0001"/>
    <w:rsid w:val="FF7FC846"/>
    <w:rsid w:val="FF94F0C7"/>
    <w:rsid w:val="FF9611BE"/>
    <w:rsid w:val="FF9BC51F"/>
    <w:rsid w:val="FF9F60C6"/>
    <w:rsid w:val="FFAFB187"/>
    <w:rsid w:val="FFB36825"/>
    <w:rsid w:val="FFB74799"/>
    <w:rsid w:val="FFB7B74B"/>
    <w:rsid w:val="FFB9C166"/>
    <w:rsid w:val="FFBF5353"/>
    <w:rsid w:val="FFBF6CF4"/>
    <w:rsid w:val="FFBF8110"/>
    <w:rsid w:val="FFCC60D8"/>
    <w:rsid w:val="FFCF0BF9"/>
    <w:rsid w:val="FFD6B3AC"/>
    <w:rsid w:val="FFD70CFA"/>
    <w:rsid w:val="FFD7E68B"/>
    <w:rsid w:val="FFDAE563"/>
    <w:rsid w:val="FFDC8434"/>
    <w:rsid w:val="FFDF0904"/>
    <w:rsid w:val="FFDF32B7"/>
    <w:rsid w:val="FFDF7796"/>
    <w:rsid w:val="FFDF9F72"/>
    <w:rsid w:val="FFDFE4FB"/>
    <w:rsid w:val="FFE1044B"/>
    <w:rsid w:val="FFE53167"/>
    <w:rsid w:val="FFE74B1D"/>
    <w:rsid w:val="FFE7D486"/>
    <w:rsid w:val="FFEA9D5A"/>
    <w:rsid w:val="FFEC946B"/>
    <w:rsid w:val="FFED7E53"/>
    <w:rsid w:val="FFEE2ACA"/>
    <w:rsid w:val="FFEECE07"/>
    <w:rsid w:val="FFEF9184"/>
    <w:rsid w:val="FFEFF1D3"/>
    <w:rsid w:val="FFF577DF"/>
    <w:rsid w:val="FFF57F55"/>
    <w:rsid w:val="FFF620C7"/>
    <w:rsid w:val="FFF629D3"/>
    <w:rsid w:val="FFF67756"/>
    <w:rsid w:val="FFF73B52"/>
    <w:rsid w:val="FFF7D672"/>
    <w:rsid w:val="FFF7DC1B"/>
    <w:rsid w:val="FFF7EE7B"/>
    <w:rsid w:val="FFF961C3"/>
    <w:rsid w:val="FFFB364B"/>
    <w:rsid w:val="FFFC0083"/>
    <w:rsid w:val="FFFE0299"/>
    <w:rsid w:val="FFFE0EC0"/>
    <w:rsid w:val="FFFECA6A"/>
    <w:rsid w:val="FFFEDBC6"/>
    <w:rsid w:val="FFFF4097"/>
    <w:rsid w:val="FFFF5DBD"/>
    <w:rsid w:val="FFFF5FB6"/>
    <w:rsid w:val="FFFFAB0B"/>
    <w:rsid w:val="FFFFBFEF"/>
    <w:rsid w:val="FFFFC528"/>
    <w:rsid w:val="FFFFDD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iPriority="9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6"/>
    <w:basedOn w:val="1"/>
    <w:next w:val="1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 w:eastAsia="宋体" w:cs="Times New Roman"/>
      <w:b/>
      <w:bCs/>
      <w:sz w:val="24"/>
      <w:szCs w:val="24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spacing w:after="120"/>
      <w:ind w:left="200" w:leftChars="200" w:firstLine="155" w:firstLineChars="155"/>
    </w:pPr>
  </w:style>
  <w:style w:type="paragraph" w:styleId="6">
    <w:name w:val="Body Text Indent 2"/>
    <w:basedOn w:val="1"/>
    <w:qFormat/>
    <w:uiPriority w:val="0"/>
    <w:pPr>
      <w:spacing w:line="600" w:lineRule="exact"/>
      <w:ind w:firstLine="670" w:firstLineChars="175"/>
    </w:pPr>
    <w:rPr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qFormat/>
    <w:uiPriority w:val="0"/>
    <w:pPr>
      <w:ind w:firstLine="775" w:firstLineChars="150"/>
    </w:pPr>
    <w:rPr>
      <w:spacing w:val="8"/>
      <w:szCs w:val="32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Body Text First Indent"/>
    <w:basedOn w:val="4"/>
    <w:qFormat/>
    <w:uiPriority w:val="0"/>
    <w:pPr>
      <w:adjustRightInd w:val="0"/>
      <w:snapToGrid w:val="0"/>
      <w:spacing w:after="0"/>
      <w:ind w:firstLine="200" w:firstLineChars="200"/>
    </w:p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Emphasis"/>
    <w:basedOn w:val="14"/>
    <w:qFormat/>
    <w:uiPriority w:val="0"/>
    <w:rPr>
      <w:i/>
    </w:rPr>
  </w:style>
  <w:style w:type="character" w:styleId="18">
    <w:name w:val="Hyperlink"/>
    <w:basedOn w:val="14"/>
    <w:qFormat/>
    <w:uiPriority w:val="0"/>
    <w:rPr>
      <w:color w:val="0000FF"/>
      <w:u w:val="single"/>
    </w:rPr>
  </w:style>
  <w:style w:type="paragraph" w:customStyle="1" w:styleId="19">
    <w:name w:val="新A4标题"/>
    <w:basedOn w:val="1"/>
    <w:qFormat/>
    <w:uiPriority w:val="0"/>
    <w:pPr>
      <w:jc w:val="center"/>
    </w:pPr>
    <w:rPr>
      <w:rFonts w:ascii="方正小标宋简体" w:hAnsi="宋体" w:eastAsia="方正小标宋简体"/>
      <w:spacing w:val="20"/>
      <w:sz w:val="40"/>
      <w:szCs w:val="32"/>
    </w:rPr>
  </w:style>
  <w:style w:type="paragraph" w:customStyle="1" w:styleId="20">
    <w:name w:val="样式1"/>
    <w:basedOn w:val="1"/>
    <w:qFormat/>
    <w:uiPriority w:val="0"/>
    <w:pPr>
      <w:ind w:firstLine="698" w:firstLineChars="133"/>
    </w:pPr>
    <w:rPr>
      <w:spacing w:val="12"/>
      <w:szCs w:val="32"/>
    </w:rPr>
  </w:style>
  <w:style w:type="paragraph" w:customStyle="1" w:styleId="21">
    <w:name w:val="新A4正文"/>
    <w:basedOn w:val="1"/>
    <w:qFormat/>
    <w:uiPriority w:val="0"/>
    <w:pPr>
      <w:ind w:firstLine="698" w:firstLineChars="133"/>
    </w:pPr>
    <w:rPr>
      <w:spacing w:val="12"/>
      <w:szCs w:val="32"/>
    </w:rPr>
  </w:style>
  <w:style w:type="paragraph" w:customStyle="1" w:styleId="22">
    <w:name w:val="Table Paragraph"/>
    <w:basedOn w:val="1"/>
    <w:qFormat/>
    <w:uiPriority w:val="1"/>
    <w:rPr>
      <w:rFonts w:ascii="仿宋_GB2312" w:hAnsi="仿宋_GB2312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A4.wpt</Template>
  <Pages>1</Pages>
  <Words>0</Words>
  <Characters>0</Characters>
  <Lines>1</Lines>
  <Paragraphs>1</Paragraphs>
  <TotalTime>30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2022-07-15T17:58:00Z</dcterms:created>
  <dc:creator>user</dc:creator>
  <cp:lastModifiedBy>user</cp:lastModifiedBy>
  <cp:lastPrinted>2023-01-24T09:53:00Z</cp:lastPrinted>
  <dcterms:modified xsi:type="dcterms:W3CDTF">2024-03-26T14:01:56Z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