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pBdr>
          <w:top w:val="none" w:color="auto" w:sz="0" w:space="1"/>
          <w:left w:val="none" w:color="auto" w:sz="0" w:space="4"/>
          <w:right w:val="none" w:color="auto" w:sz="0" w:space="16"/>
        </w:pBdr>
        <w:kinsoku/>
        <w:wordWrap/>
        <w:overflowPunct/>
        <w:topLinePunct w:val="0"/>
        <w:autoSpaceDE/>
        <w:autoSpaceDN/>
        <w:bidi w:val="0"/>
        <w:adjustRightInd/>
        <w:snapToGrid/>
        <w:spacing w:line="550" w:lineRule="exact"/>
        <w:ind w:right="0" w:rightChars="0"/>
        <w:jc w:val="center"/>
        <w:textAlignment w:val="auto"/>
        <w:rPr>
          <w:rFonts w:hint="eastAsia" w:ascii="Times New Roman" w:hAnsi="Times New Roman" w:eastAsia="仿宋_GB2312" w:cs="仿宋_GB2312"/>
          <w:sz w:val="32"/>
          <w:szCs w:val="32"/>
        </w:rPr>
      </w:pPr>
    </w:p>
    <w:p>
      <w:pPr>
        <w:pStyle w:val="6"/>
        <w:keepNext w:val="0"/>
        <w:keepLines w:val="0"/>
        <w:pageBreakBefore w:val="0"/>
        <w:widowControl w:val="0"/>
        <w:pBdr>
          <w:top w:val="none" w:color="auto" w:sz="0" w:space="1"/>
          <w:left w:val="none" w:color="auto" w:sz="0" w:space="4"/>
          <w:right w:val="none" w:color="auto" w:sz="0" w:space="16"/>
        </w:pBdr>
        <w:kinsoku/>
        <w:wordWrap/>
        <w:overflowPunct/>
        <w:topLinePunct w:val="0"/>
        <w:autoSpaceDE/>
        <w:autoSpaceDN/>
        <w:bidi w:val="0"/>
        <w:adjustRightInd/>
        <w:snapToGrid/>
        <w:spacing w:line="550" w:lineRule="exact"/>
        <w:ind w:right="0" w:rightChars="0"/>
        <w:jc w:val="center"/>
        <w:textAlignment w:val="auto"/>
        <w:rPr>
          <w:rFonts w:hint="eastAsia" w:ascii="Times New Roman" w:hAnsi="Times New Roman" w:eastAsia="仿宋_GB2312" w:cs="仿宋_GB2312"/>
          <w:sz w:val="32"/>
          <w:szCs w:val="32"/>
        </w:rPr>
      </w:pPr>
    </w:p>
    <w:p>
      <w:pPr>
        <w:pStyle w:val="6"/>
        <w:keepNext w:val="0"/>
        <w:keepLines w:val="0"/>
        <w:pageBreakBefore w:val="0"/>
        <w:widowControl w:val="0"/>
        <w:pBdr>
          <w:top w:val="none" w:color="auto" w:sz="0" w:space="1"/>
          <w:left w:val="none" w:color="auto" w:sz="0" w:space="4"/>
          <w:right w:val="none" w:color="auto" w:sz="0" w:space="16"/>
        </w:pBdr>
        <w:kinsoku/>
        <w:wordWrap/>
        <w:overflowPunct/>
        <w:topLinePunct w:val="0"/>
        <w:autoSpaceDE/>
        <w:autoSpaceDN/>
        <w:bidi w:val="0"/>
        <w:adjustRightInd/>
        <w:snapToGrid/>
        <w:spacing w:line="550" w:lineRule="exact"/>
        <w:ind w:right="0" w:rightChars="0"/>
        <w:jc w:val="center"/>
        <w:textAlignment w:val="auto"/>
        <w:rPr>
          <w:rFonts w:hint="eastAsia" w:ascii="Times New Roman" w:hAnsi="Times New Roman" w:eastAsia="仿宋_GB2312" w:cs="仿宋_GB2312"/>
          <w:sz w:val="32"/>
          <w:szCs w:val="32"/>
        </w:rPr>
      </w:pPr>
    </w:p>
    <w:p>
      <w:pPr>
        <w:pStyle w:val="6"/>
        <w:keepNext w:val="0"/>
        <w:keepLines w:val="0"/>
        <w:pageBreakBefore w:val="0"/>
        <w:widowControl w:val="0"/>
        <w:pBdr>
          <w:top w:val="none" w:color="auto" w:sz="0" w:space="1"/>
          <w:left w:val="none" w:color="auto" w:sz="0" w:space="4"/>
          <w:right w:val="none" w:color="auto" w:sz="0" w:space="16"/>
        </w:pBdr>
        <w:kinsoku/>
        <w:wordWrap/>
        <w:overflowPunct/>
        <w:topLinePunct w:val="0"/>
        <w:autoSpaceDE/>
        <w:autoSpaceDN/>
        <w:bidi w:val="0"/>
        <w:adjustRightInd/>
        <w:snapToGrid/>
        <w:spacing w:line="550" w:lineRule="exact"/>
        <w:ind w:right="0" w:rightChars="0"/>
        <w:jc w:val="center"/>
        <w:textAlignment w:val="auto"/>
        <w:rPr>
          <w:rFonts w:hint="eastAsia" w:ascii="Times New Roman" w:hAnsi="Times New Roman" w:eastAsia="仿宋_GB2312" w:cs="仿宋_GB2312"/>
          <w:sz w:val="32"/>
          <w:szCs w:val="32"/>
        </w:rPr>
      </w:pPr>
    </w:p>
    <w:p>
      <w:pPr>
        <w:pStyle w:val="6"/>
        <w:keepNext w:val="0"/>
        <w:keepLines w:val="0"/>
        <w:pageBreakBefore w:val="0"/>
        <w:widowControl w:val="0"/>
        <w:pBdr>
          <w:top w:val="none" w:color="auto" w:sz="0" w:space="1"/>
          <w:left w:val="none" w:color="auto" w:sz="0" w:space="4"/>
          <w:right w:val="none" w:color="auto" w:sz="0" w:space="16"/>
        </w:pBdr>
        <w:kinsoku/>
        <w:wordWrap/>
        <w:overflowPunct/>
        <w:topLinePunct w:val="0"/>
        <w:autoSpaceDE/>
        <w:autoSpaceDN/>
        <w:bidi w:val="0"/>
        <w:adjustRightInd/>
        <w:snapToGrid/>
        <w:spacing w:line="550" w:lineRule="exact"/>
        <w:ind w:right="0" w:rightChars="0"/>
        <w:jc w:val="center"/>
        <w:textAlignment w:val="auto"/>
        <w:rPr>
          <w:rFonts w:hint="eastAsia" w:ascii="Times New Roman" w:hAnsi="Times New Roman" w:eastAsia="仿宋_GB2312" w:cs="仿宋_GB2312"/>
          <w:sz w:val="32"/>
          <w:szCs w:val="32"/>
        </w:rPr>
      </w:pPr>
    </w:p>
    <w:p>
      <w:pPr>
        <w:pStyle w:val="6"/>
        <w:keepNext w:val="0"/>
        <w:keepLines w:val="0"/>
        <w:pageBreakBefore w:val="0"/>
        <w:widowControl w:val="0"/>
        <w:pBdr>
          <w:top w:val="none" w:color="auto" w:sz="0" w:space="1"/>
          <w:left w:val="none" w:color="auto" w:sz="0" w:space="4"/>
          <w:right w:val="none" w:color="auto" w:sz="0" w:space="16"/>
        </w:pBdr>
        <w:kinsoku/>
        <w:wordWrap/>
        <w:overflowPunct/>
        <w:topLinePunct w:val="0"/>
        <w:autoSpaceDE/>
        <w:autoSpaceDN/>
        <w:bidi w:val="0"/>
        <w:adjustRightInd/>
        <w:snapToGrid/>
        <w:spacing w:line="550" w:lineRule="exact"/>
        <w:ind w:right="0" w:rightChars="0"/>
        <w:jc w:val="center"/>
        <w:textAlignment w:val="auto"/>
        <w:rPr>
          <w:rFonts w:hint="eastAsia" w:ascii="Times New Roman" w:hAnsi="Times New Roman" w:eastAsia="仿宋_GB2312" w:cs="仿宋_GB2312"/>
          <w:sz w:val="32"/>
          <w:szCs w:val="32"/>
        </w:rPr>
      </w:pPr>
    </w:p>
    <w:p>
      <w:pPr>
        <w:pStyle w:val="6"/>
        <w:keepNext w:val="0"/>
        <w:keepLines w:val="0"/>
        <w:pageBreakBefore w:val="0"/>
        <w:widowControl w:val="0"/>
        <w:pBdr>
          <w:top w:val="none" w:color="auto" w:sz="0" w:space="1"/>
          <w:left w:val="none" w:color="auto" w:sz="0" w:space="4"/>
          <w:right w:val="none" w:color="auto" w:sz="0" w:space="16"/>
        </w:pBdr>
        <w:kinsoku/>
        <w:wordWrap/>
        <w:overflowPunct/>
        <w:topLinePunct w:val="0"/>
        <w:autoSpaceDE/>
        <w:autoSpaceDN/>
        <w:bidi w:val="0"/>
        <w:adjustRightInd/>
        <w:snapToGrid/>
        <w:spacing w:line="550" w:lineRule="exact"/>
        <w:jc w:val="center"/>
        <w:textAlignment w:val="auto"/>
        <w:rPr>
          <w:rFonts w:hint="eastAsia" w:ascii="Times New Roman" w:hAnsi="Times New Roman" w:eastAsia="仿宋_GB2312" w:cs="仿宋_GB2312"/>
          <w:sz w:val="32"/>
          <w:szCs w:val="32"/>
        </w:rPr>
      </w:pPr>
    </w:p>
    <w:p>
      <w:pPr>
        <w:pStyle w:val="6"/>
        <w:keepNext w:val="0"/>
        <w:keepLines w:val="0"/>
        <w:pageBreakBefore w:val="0"/>
        <w:widowControl w:val="0"/>
        <w:pBdr>
          <w:top w:val="none" w:color="auto" w:sz="0" w:space="1"/>
          <w:left w:val="none" w:color="auto" w:sz="0" w:space="4"/>
          <w:right w:val="none" w:color="auto" w:sz="0" w:space="16"/>
        </w:pBdr>
        <w:kinsoku/>
        <w:wordWrap/>
        <w:overflowPunct/>
        <w:topLinePunct w:val="0"/>
        <w:autoSpaceDE/>
        <w:autoSpaceDN/>
        <w:bidi w:val="0"/>
        <w:adjustRightInd/>
        <w:snapToGrid/>
        <w:spacing w:line="550" w:lineRule="exact"/>
        <w:ind w:right="0" w:rightChars="0"/>
        <w:jc w:val="center"/>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淄发改</w:t>
      </w:r>
      <w:r>
        <w:rPr>
          <w:rFonts w:hint="eastAsia" w:ascii="Times New Roman" w:hAnsi="Times New Roman" w:eastAsia="仿宋_GB2312" w:cs="仿宋_GB2312"/>
          <w:sz w:val="32"/>
          <w:szCs w:val="32"/>
          <w:lang w:val="en-US" w:eastAsia="zh-CN"/>
        </w:rPr>
        <w:t>价格</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2021</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33</w:t>
      </w:r>
      <w:r>
        <w:rPr>
          <w:rFonts w:hint="eastAsia" w:ascii="Times New Roman" w:hAnsi="Times New Roman"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Times New Roman" w:hAnsi="Times New Roman" w:eastAsia="仿宋_GB2312" w:cs="仿宋_GB2312"/>
          <w:sz w:val="32"/>
          <w:szCs w:val="32"/>
        </w:rPr>
      </w:pPr>
    </w:p>
    <w:p>
      <w:pPr>
        <w:keepNext w:val="0"/>
        <w:keepLines w:val="0"/>
        <w:pageBreakBefore w:val="0"/>
        <w:widowControl/>
        <w:kinsoku/>
        <w:overflowPunct/>
        <w:topLinePunct w:val="0"/>
        <w:autoSpaceDE/>
        <w:autoSpaceDN/>
        <w:bidi w:val="0"/>
        <w:adjustRightInd/>
        <w:snapToGrid/>
        <w:spacing w:line="540" w:lineRule="exact"/>
        <w:jc w:val="center"/>
        <w:textAlignment w:val="auto"/>
        <w:rPr>
          <w:rFonts w:hint="eastAsia" w:ascii="Times New Roman" w:hAnsi="Times New Roman" w:eastAsia="方正小标宋简体" w:cs="方正小标宋简体"/>
          <w:sz w:val="44"/>
          <w:szCs w:val="44"/>
          <w:lang w:eastAsia="zh-CN"/>
        </w:rPr>
      </w:pPr>
      <w:r>
        <w:rPr>
          <w:rFonts w:hint="eastAsia" w:ascii="Times New Roman" w:hAnsi="Times New Roman" w:eastAsia="方正小标宋简体" w:cs="方正小标宋简体"/>
          <w:sz w:val="44"/>
          <w:szCs w:val="44"/>
          <w:lang w:eastAsia="zh-CN"/>
        </w:rPr>
        <w:t>关于</w:t>
      </w:r>
      <w:r>
        <w:rPr>
          <w:rFonts w:hint="eastAsia" w:ascii="Times New Roman" w:hAnsi="Times New Roman" w:eastAsia="方正小标宋简体" w:cs="方正小标宋简体"/>
          <w:sz w:val="44"/>
          <w:szCs w:val="44"/>
          <w:lang w:val="en-US" w:eastAsia="zh-CN"/>
        </w:rPr>
        <w:t>沂源</w:t>
      </w:r>
      <w:r>
        <w:rPr>
          <w:rFonts w:hint="eastAsia" w:ascii="Times New Roman" w:hAnsi="Times New Roman" w:eastAsia="方正小标宋简体" w:cs="方正小标宋简体"/>
          <w:sz w:val="44"/>
          <w:szCs w:val="44"/>
          <w:lang w:eastAsia="zh-CN"/>
        </w:rPr>
        <w:t>鲁山</w:t>
      </w:r>
      <w:r>
        <w:rPr>
          <w:rFonts w:hint="eastAsia" w:ascii="Times New Roman" w:hAnsi="Times New Roman" w:eastAsia="方正小标宋简体" w:cs="方正小标宋简体"/>
          <w:sz w:val="44"/>
          <w:szCs w:val="44"/>
          <w:lang w:val="en-US" w:eastAsia="zh-CN"/>
        </w:rPr>
        <w:t>溶洞群风景区</w:t>
      </w:r>
      <w:r>
        <w:rPr>
          <w:rFonts w:hint="eastAsia" w:ascii="Times New Roman" w:hAnsi="Times New Roman" w:eastAsia="方正小标宋简体" w:cs="方正小标宋简体"/>
          <w:sz w:val="44"/>
          <w:szCs w:val="44"/>
          <w:lang w:eastAsia="zh-CN"/>
        </w:rPr>
        <w:t>门票</w:t>
      </w:r>
    </w:p>
    <w:p>
      <w:pPr>
        <w:keepNext w:val="0"/>
        <w:keepLines w:val="0"/>
        <w:pageBreakBefore w:val="0"/>
        <w:widowControl/>
        <w:kinsoku/>
        <w:overflowPunct/>
        <w:topLinePunct w:val="0"/>
        <w:autoSpaceDE/>
        <w:autoSpaceDN/>
        <w:bidi w:val="0"/>
        <w:adjustRightInd/>
        <w:snapToGrid/>
        <w:spacing w:line="540" w:lineRule="exact"/>
        <w:jc w:val="center"/>
        <w:textAlignment w:val="auto"/>
        <w:rPr>
          <w:rFonts w:hint="eastAsia" w:ascii="Times New Roman" w:hAnsi="Times New Roman" w:eastAsia="仿宋_GB2312"/>
          <w:sz w:val="32"/>
          <w:szCs w:val="32"/>
          <w:lang w:eastAsia="zh-CN"/>
        </w:rPr>
      </w:pPr>
      <w:r>
        <w:rPr>
          <w:rFonts w:hint="eastAsia" w:ascii="Times New Roman" w:hAnsi="Times New Roman" w:eastAsia="方正小标宋简体" w:cs="方正小标宋简体"/>
          <w:sz w:val="44"/>
          <w:szCs w:val="44"/>
          <w:lang w:eastAsia="zh-CN"/>
        </w:rPr>
        <w:t>价格及有关事宜的批复</w:t>
      </w:r>
    </w:p>
    <w:p>
      <w:pPr>
        <w:keepNext w:val="0"/>
        <w:keepLines w:val="0"/>
        <w:pageBreakBefore w:val="0"/>
        <w:widowControl/>
        <w:kinsoku/>
        <w:overflowPunct/>
        <w:topLinePunct w:val="0"/>
        <w:autoSpaceDE/>
        <w:autoSpaceDN/>
        <w:bidi w:val="0"/>
        <w:adjustRightInd/>
        <w:snapToGrid/>
        <w:spacing w:line="540" w:lineRule="exact"/>
        <w:textAlignment w:val="auto"/>
        <w:rPr>
          <w:rFonts w:hint="eastAsia" w:ascii="Times New Roman" w:hAnsi="Times New Roman" w:eastAsia="仿宋_GB2312"/>
          <w:sz w:val="32"/>
          <w:szCs w:val="32"/>
          <w:lang w:eastAsia="zh-CN"/>
        </w:rPr>
      </w:pPr>
    </w:p>
    <w:p>
      <w:pPr>
        <w:keepNext w:val="0"/>
        <w:keepLines w:val="0"/>
        <w:pageBreakBefore w:val="0"/>
        <w:widowControl/>
        <w:kinsoku/>
        <w:overflowPunct/>
        <w:topLinePunct w:val="0"/>
        <w:autoSpaceDE/>
        <w:autoSpaceDN/>
        <w:bidi w:val="0"/>
        <w:adjustRightInd/>
        <w:snapToGrid/>
        <w:spacing w:line="540" w:lineRule="exact"/>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沂源鲁山溶洞群风景名胜区办公室</w:t>
      </w:r>
      <w:r>
        <w:rPr>
          <w:rFonts w:hint="eastAsia" w:ascii="Times New Roman" w:hAnsi="Times New Roman" w:eastAsia="仿宋_GB2312"/>
          <w:sz w:val="32"/>
          <w:szCs w:val="32"/>
          <w:lang w:eastAsia="zh-CN"/>
        </w:rPr>
        <w:t>：</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经你单位提请，沂源县发展改革局提报《关于沂源鲁山溶洞群风景区保持现有门票价格有关问题的请示》，根据《山东省发展和改革委员会关于公布&lt;山东省定价目录&gt;的通知》（鲁发改价格〔2020〕1361号），按照价格调整程序要求，市发展改革委对沂源鲁山溶洞群风景区门票价格定价成本进行了成本监审，</w:t>
      </w:r>
      <w:r>
        <w:rPr>
          <w:rFonts w:hint="eastAsia" w:ascii="Times New Roman" w:hAnsi="Times New Roman" w:eastAsia="仿宋_GB2312"/>
          <w:color w:val="000000" w:themeColor="text1"/>
          <w:sz w:val="32"/>
          <w:szCs w:val="32"/>
          <w:lang w:eastAsia="zh-CN"/>
          <w14:textFill>
            <w14:solidFill>
              <w14:schemeClr w14:val="tx1"/>
            </w14:solidFill>
          </w14:textFill>
        </w:rPr>
        <w:t>经研究，</w:t>
      </w:r>
      <w:r>
        <w:rPr>
          <w:rFonts w:hint="eastAsia" w:ascii="Times New Roman" w:hAnsi="Times New Roman" w:eastAsia="仿宋_GB2312"/>
          <w:color w:val="000000" w:themeColor="text1"/>
          <w:sz w:val="32"/>
          <w:szCs w:val="32"/>
          <w14:textFill>
            <w14:solidFill>
              <w14:schemeClr w14:val="tx1"/>
            </w14:solidFill>
          </w14:textFill>
        </w:rPr>
        <w:t>现</w:t>
      </w:r>
      <w:r>
        <w:rPr>
          <w:rFonts w:hint="eastAsia" w:ascii="Times New Roman" w:hAnsi="Times New Roman" w:eastAsia="仿宋_GB2312"/>
          <w:color w:val="000000" w:themeColor="text1"/>
          <w:sz w:val="32"/>
          <w:szCs w:val="32"/>
          <w:lang w:val="en-US" w:eastAsia="zh-CN"/>
          <w14:textFill>
            <w14:solidFill>
              <w14:schemeClr w14:val="tx1"/>
            </w14:solidFill>
          </w14:textFill>
        </w:rPr>
        <w:t>就</w:t>
      </w:r>
      <w:r>
        <w:rPr>
          <w:rFonts w:hint="eastAsia" w:ascii="Times New Roman" w:hAnsi="Times New Roman" w:eastAsia="仿宋_GB2312"/>
          <w:sz w:val="32"/>
          <w:szCs w:val="32"/>
          <w:lang w:val="en-US" w:eastAsia="zh-CN"/>
        </w:rPr>
        <w:t>沂源鲁山溶洞群风景名胜区</w:t>
      </w:r>
      <w:r>
        <w:rPr>
          <w:rFonts w:hint="eastAsia" w:ascii="Times New Roman" w:hAnsi="Times New Roman" w:eastAsia="仿宋_GB2312"/>
          <w:color w:val="000000" w:themeColor="text1"/>
          <w:sz w:val="32"/>
          <w:szCs w:val="32"/>
          <w14:textFill>
            <w14:solidFill>
              <w14:schemeClr w14:val="tx1"/>
            </w14:solidFill>
          </w14:textFill>
        </w:rPr>
        <w:t>门票价格及有关事宜批复如下:</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Times New Roman" w:hAnsi="Times New Roman" w:eastAsia="仿宋_GB2312"/>
          <w:color w:val="000000" w:themeColor="text1"/>
          <w:sz w:val="32"/>
          <w:szCs w:val="32"/>
          <w:lang w:val="en-US" w:eastAsia="zh-CN"/>
          <w14:textFill>
            <w14:solidFill>
              <w14:schemeClr w14:val="tx1"/>
            </w14:solidFill>
          </w14:textFill>
        </w:rPr>
      </w:pPr>
      <w:r>
        <w:rPr>
          <w:rFonts w:hint="eastAsia" w:ascii="Times New Roman" w:hAnsi="Times New Roman" w:eastAsia="黑体" w:cs="黑体"/>
          <w:color w:val="000000" w:themeColor="text1"/>
          <w:sz w:val="32"/>
          <w:szCs w:val="32"/>
          <w:lang w:eastAsia="zh-CN"/>
          <w14:textFill>
            <w14:solidFill>
              <w14:schemeClr w14:val="tx1"/>
            </w14:solidFill>
          </w14:textFill>
        </w:rPr>
        <w:t>一、门票价格</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（1）鲁山森林公园门票价格25元/人·次；</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（2）九天洞门票价格45元/人·次；</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鲁山森林公园、九天洞通票价格55元/人·次。</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Times New Roman" w:hAnsi="Times New Roman" w:eastAsia="黑体" w:cs="黑体"/>
          <w:color w:val="000000" w:themeColor="text1"/>
          <w:sz w:val="32"/>
          <w:szCs w:val="32"/>
          <w:lang w:val="en-US" w:eastAsia="zh-CN"/>
          <w14:textFill>
            <w14:solidFill>
              <w14:schemeClr w14:val="tx1"/>
            </w14:solidFill>
          </w14:textFill>
        </w:rPr>
      </w:pPr>
      <w:r>
        <w:rPr>
          <w:rFonts w:hint="eastAsia" w:ascii="Times New Roman" w:hAnsi="Times New Roman" w:eastAsia="黑体" w:cs="黑体"/>
          <w:color w:val="000000" w:themeColor="text1"/>
          <w:sz w:val="32"/>
          <w:szCs w:val="32"/>
          <w:lang w:val="en-US" w:eastAsia="zh-CN"/>
          <w14:textFill>
            <w14:solidFill>
              <w14:schemeClr w14:val="tx1"/>
            </w14:solidFill>
          </w14:textFill>
        </w:rPr>
        <w:t>二、停车服务收费</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按照当地发展改革部门有关规定执行。</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Times New Roman" w:hAnsi="Times New Roman" w:eastAsia="黑体" w:cs="黑体"/>
          <w:color w:val="000000" w:themeColor="text1"/>
          <w:sz w:val="32"/>
          <w:szCs w:val="32"/>
          <w:lang w:eastAsia="zh-CN"/>
          <w14:textFill>
            <w14:solidFill>
              <w14:schemeClr w14:val="tx1"/>
            </w14:solidFill>
          </w14:textFill>
        </w:rPr>
      </w:pPr>
      <w:r>
        <w:rPr>
          <w:rFonts w:hint="eastAsia" w:ascii="Times New Roman" w:hAnsi="Times New Roman" w:eastAsia="黑体" w:cs="黑体"/>
          <w:color w:val="000000" w:themeColor="text1"/>
          <w:sz w:val="32"/>
          <w:szCs w:val="32"/>
          <w:lang w:val="en-US" w:eastAsia="zh-CN"/>
          <w14:textFill>
            <w14:solidFill>
              <w14:schemeClr w14:val="tx1"/>
            </w14:solidFill>
          </w14:textFill>
        </w:rPr>
        <w:t>三</w:t>
      </w:r>
      <w:r>
        <w:rPr>
          <w:rFonts w:hint="eastAsia" w:ascii="Times New Roman" w:hAnsi="Times New Roman" w:eastAsia="黑体" w:cs="黑体"/>
          <w:color w:val="000000" w:themeColor="text1"/>
          <w:sz w:val="32"/>
          <w:szCs w:val="32"/>
          <w:lang w:eastAsia="zh-CN"/>
          <w14:textFill>
            <w14:solidFill>
              <w14:schemeClr w14:val="tx1"/>
            </w14:solidFill>
          </w14:textFill>
        </w:rPr>
        <w:t>、</w:t>
      </w:r>
      <w:r>
        <w:rPr>
          <w:rFonts w:hint="eastAsia" w:ascii="Times New Roman" w:hAnsi="Times New Roman" w:eastAsia="黑体" w:cs="黑体"/>
          <w:color w:val="000000" w:themeColor="text1"/>
          <w:sz w:val="32"/>
          <w:szCs w:val="32"/>
          <w14:textFill>
            <w14:solidFill>
              <w14:schemeClr w14:val="tx1"/>
            </w14:solidFill>
          </w14:textFill>
        </w:rPr>
        <w:t>落实</w:t>
      </w:r>
      <w:r>
        <w:rPr>
          <w:rFonts w:hint="eastAsia" w:ascii="Times New Roman" w:hAnsi="Times New Roman" w:eastAsia="黑体" w:cs="黑体"/>
          <w:color w:val="000000" w:themeColor="text1"/>
          <w:sz w:val="32"/>
          <w:szCs w:val="32"/>
          <w:lang w:val="en-US" w:eastAsia="zh-CN"/>
          <w14:textFill>
            <w14:solidFill>
              <w14:schemeClr w14:val="tx1"/>
            </w14:solidFill>
          </w14:textFill>
        </w:rPr>
        <w:t>有关</w:t>
      </w:r>
      <w:r>
        <w:rPr>
          <w:rFonts w:hint="eastAsia" w:ascii="Times New Roman" w:hAnsi="Times New Roman" w:eastAsia="黑体" w:cs="黑体"/>
          <w:color w:val="000000" w:themeColor="text1"/>
          <w:sz w:val="32"/>
          <w:szCs w:val="32"/>
          <w14:textFill>
            <w14:solidFill>
              <w14:schemeClr w14:val="tx1"/>
            </w14:solidFill>
          </w14:textFill>
        </w:rPr>
        <w:t>减免优惠政策</w:t>
      </w:r>
    </w:p>
    <w:p>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outlineLvl w:val="9"/>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lang w:val="en-US" w:eastAsia="zh-CN"/>
          <w14:textFill>
            <w14:solidFill>
              <w14:schemeClr w14:val="tx1"/>
            </w14:solidFill>
          </w14:textFill>
        </w:rPr>
        <w:t>1、</w:t>
      </w:r>
      <w:r>
        <w:rPr>
          <w:rFonts w:hint="eastAsia" w:ascii="Times New Roman" w:hAnsi="Times New Roman" w:eastAsia="仿宋_GB2312"/>
          <w:color w:val="000000" w:themeColor="text1"/>
          <w:sz w:val="32"/>
          <w:szCs w:val="32"/>
          <w14:textFill>
            <w14:solidFill>
              <w14:schemeClr w14:val="tx1"/>
            </w14:solidFill>
          </w14:textFill>
        </w:rPr>
        <w:t>6周岁（含）以下或身高1.4米（含）以下儿童、老年人、现役军人、离退休干部（含军队离退休干部）、残疾人（重度残疾人包括一名陪护人员）实行免票，高层次人才凭“山东惠才卡”实行免票；</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lang w:val="en-US" w:eastAsia="zh-CN"/>
          <w14:textFill>
            <w14:solidFill>
              <w14:schemeClr w14:val="tx1"/>
            </w14:solidFill>
          </w14:textFill>
        </w:rPr>
        <w:t>2、</w:t>
      </w:r>
      <w:r>
        <w:rPr>
          <w:rFonts w:hint="eastAsia" w:ascii="Times New Roman" w:hAnsi="Times New Roman" w:eastAsia="仿宋_GB2312"/>
          <w:color w:val="000000" w:themeColor="text1"/>
          <w:sz w:val="32"/>
          <w:szCs w:val="32"/>
          <w14:textFill>
            <w14:solidFill>
              <w14:schemeClr w14:val="tx1"/>
            </w14:solidFill>
          </w14:textFill>
        </w:rPr>
        <w:t>6-18周岁未成年人、全日制本科及以下学历学生实行半票优惠；</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lang w:val="en-US" w:eastAsia="zh-CN"/>
          <w14:textFill>
            <w14:solidFill>
              <w14:schemeClr w14:val="tx1"/>
            </w14:solidFill>
          </w14:textFill>
        </w:rPr>
        <w:t>3、</w:t>
      </w:r>
      <w:r>
        <w:rPr>
          <w:rFonts w:hint="eastAsia" w:ascii="Times New Roman" w:hAnsi="Times New Roman" w:eastAsia="仿宋_GB2312"/>
          <w:color w:val="000000" w:themeColor="text1"/>
          <w:sz w:val="32"/>
          <w:szCs w:val="32"/>
          <w14:textFill>
            <w14:solidFill>
              <w14:schemeClr w14:val="tx1"/>
            </w14:solidFill>
          </w14:textFill>
        </w:rPr>
        <w:t>其他优惠政策按照国家和省、市有关规定执行。</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00" w:firstLineChars="200"/>
        <w:jc w:val="both"/>
        <w:textAlignment w:val="auto"/>
        <w:outlineLvl w:val="9"/>
        <w:rPr>
          <w:rFonts w:hint="eastAsia" w:ascii="Times New Roman" w:hAnsi="Times New Roman" w:eastAsia="黑体" w:cs="黑体"/>
          <w:color w:val="000000" w:themeColor="text1"/>
          <w:sz w:val="30"/>
          <w:szCs w:val="30"/>
          <w:lang w:eastAsia="zh-CN"/>
          <w14:textFill>
            <w14:solidFill>
              <w14:schemeClr w14:val="tx1"/>
            </w14:solidFill>
          </w14:textFill>
        </w:rPr>
      </w:pPr>
      <w:r>
        <w:rPr>
          <w:rFonts w:hint="eastAsia" w:ascii="Times New Roman" w:hAnsi="Times New Roman" w:eastAsia="黑体" w:cs="黑体"/>
          <w:color w:val="000000" w:themeColor="text1"/>
          <w:sz w:val="30"/>
          <w:szCs w:val="30"/>
          <w:lang w:val="en-US" w:eastAsia="zh-CN"/>
          <w14:textFill>
            <w14:solidFill>
              <w14:schemeClr w14:val="tx1"/>
            </w14:solidFill>
          </w14:textFill>
        </w:rPr>
        <w:t>四</w:t>
      </w:r>
      <w:r>
        <w:rPr>
          <w:rFonts w:hint="eastAsia" w:ascii="Times New Roman" w:hAnsi="Times New Roman" w:eastAsia="黑体" w:cs="黑体"/>
          <w:color w:val="000000" w:themeColor="text1"/>
          <w:sz w:val="30"/>
          <w:szCs w:val="30"/>
          <w:lang w:eastAsia="zh-CN"/>
          <w14:textFill>
            <w14:solidFill>
              <w14:schemeClr w14:val="tx1"/>
            </w14:solidFill>
          </w14:textFill>
        </w:rPr>
        <w:t>、严格做好收费公示</w:t>
      </w:r>
    </w:p>
    <w:p>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outlineLvl w:val="9"/>
        <w:rPr>
          <w:rFonts w:ascii="Times New Roman" w:hAnsi="Times New Roman" w:eastAsia="仿宋_GB2312"/>
          <w:color w:val="000000" w:themeColor="text1"/>
          <w:sz w:val="32"/>
          <w:szCs w:val="30"/>
          <w14:textFill>
            <w14:solidFill>
              <w14:schemeClr w14:val="tx1"/>
            </w14:solidFill>
          </w14:textFill>
        </w:rPr>
      </w:pPr>
      <w:r>
        <w:rPr>
          <w:rFonts w:hint="eastAsia" w:ascii="Times New Roman" w:hAnsi="Times New Roman" w:eastAsia="仿宋_GB2312"/>
          <w:color w:val="000000" w:themeColor="text1"/>
          <w:sz w:val="32"/>
          <w:szCs w:val="32"/>
          <w:lang w:eastAsia="zh-CN"/>
          <w14:textFill>
            <w14:solidFill>
              <w14:schemeClr w14:val="tx1"/>
            </w14:solidFill>
          </w14:textFill>
        </w:rPr>
        <w:t>景区应当</w:t>
      </w:r>
      <w:r>
        <w:rPr>
          <w:rFonts w:hint="eastAsia" w:ascii="Times New Roman" w:hAnsi="Times New Roman" w:eastAsia="仿宋_GB2312"/>
          <w:color w:val="000000" w:themeColor="text1"/>
          <w:sz w:val="32"/>
          <w:szCs w:val="32"/>
          <w14:textFill>
            <w14:solidFill>
              <w14:schemeClr w14:val="tx1"/>
            </w14:solidFill>
          </w14:textFill>
        </w:rPr>
        <w:t>严格按照《关于商品和服务实行明码标价的规定》，在单位门户网站、售票处</w:t>
      </w:r>
      <w:r>
        <w:rPr>
          <w:rFonts w:hint="eastAsia" w:ascii="Times New Roman" w:hAnsi="Times New Roman" w:eastAsia="仿宋_GB2312"/>
          <w:color w:val="000000" w:themeColor="text1"/>
          <w:sz w:val="32"/>
          <w:szCs w:val="32"/>
          <w:lang w:eastAsia="zh-CN"/>
          <w14:textFill>
            <w14:solidFill>
              <w14:schemeClr w14:val="tx1"/>
            </w14:solidFill>
          </w14:textFill>
        </w:rPr>
        <w:t>的</w:t>
      </w:r>
      <w:r>
        <w:rPr>
          <w:rFonts w:hint="eastAsia" w:ascii="Times New Roman" w:hAnsi="Times New Roman" w:eastAsia="仿宋_GB2312"/>
          <w:color w:val="000000" w:themeColor="text1"/>
          <w:sz w:val="32"/>
          <w:szCs w:val="32"/>
          <w14:textFill>
            <w14:solidFill>
              <w14:schemeClr w14:val="tx1"/>
            </w14:solidFill>
          </w14:textFill>
        </w:rPr>
        <w:t>醒目位置等公示门票价格</w:t>
      </w:r>
      <w:r>
        <w:rPr>
          <w:rFonts w:hint="eastAsia" w:ascii="Times New Roman" w:hAnsi="Times New Roman" w:eastAsia="仿宋_GB2312"/>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优惠政策</w:t>
      </w:r>
      <w:r>
        <w:rPr>
          <w:rFonts w:hint="eastAsia" w:ascii="Times New Roman" w:hAnsi="Times New Roman" w:eastAsia="仿宋_GB2312"/>
          <w:color w:val="000000" w:themeColor="text1"/>
          <w:sz w:val="32"/>
          <w:szCs w:val="32"/>
          <w:lang w:eastAsia="zh-CN"/>
          <w14:textFill>
            <w14:solidFill>
              <w14:schemeClr w14:val="tx1"/>
            </w14:solidFill>
          </w14:textFill>
        </w:rPr>
        <w:t>及</w:t>
      </w:r>
      <w:r>
        <w:rPr>
          <w:rFonts w:hint="eastAsia" w:ascii="Times New Roman" w:hAnsi="Times New Roman" w:eastAsia="仿宋_GB2312"/>
          <w:color w:val="000000" w:themeColor="text1"/>
          <w:sz w:val="32"/>
          <w:szCs w:val="32"/>
          <w14:textFill>
            <w14:solidFill>
              <w14:schemeClr w14:val="tx1"/>
            </w14:solidFill>
          </w14:textFill>
        </w:rPr>
        <w:t>相关内容，自觉接受监督。</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Times New Roman" w:hAnsi="Times New Roman" w:eastAsia="仿宋_GB2312"/>
          <w:color w:val="000000" w:themeColor="text1"/>
          <w:sz w:val="32"/>
          <w:szCs w:val="30"/>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本</w:t>
      </w:r>
      <w:r>
        <w:rPr>
          <w:rFonts w:hint="eastAsia" w:ascii="Times New Roman" w:hAnsi="Times New Roman" w:eastAsia="仿宋_GB2312"/>
          <w:color w:val="000000" w:themeColor="text1"/>
          <w:sz w:val="32"/>
          <w:szCs w:val="32"/>
          <w:lang w:eastAsia="zh-CN"/>
          <w14:textFill>
            <w14:solidFill>
              <w14:schemeClr w14:val="tx1"/>
            </w14:solidFill>
          </w14:textFill>
        </w:rPr>
        <w:t>批复</w:t>
      </w:r>
      <w:r>
        <w:rPr>
          <w:rFonts w:hint="eastAsia" w:ascii="Times New Roman" w:hAnsi="Times New Roman" w:eastAsia="仿宋_GB2312"/>
          <w:color w:val="000000" w:themeColor="text1"/>
          <w:sz w:val="32"/>
          <w:szCs w:val="30"/>
          <w14:textFill>
            <w14:solidFill>
              <w14:schemeClr w14:val="tx1"/>
            </w14:solidFill>
          </w14:textFill>
        </w:rPr>
        <w:t>自20</w:t>
      </w:r>
      <w:r>
        <w:rPr>
          <w:rFonts w:hint="eastAsia" w:ascii="Times New Roman" w:hAnsi="Times New Roman" w:eastAsia="仿宋_GB2312"/>
          <w:color w:val="000000" w:themeColor="text1"/>
          <w:sz w:val="32"/>
          <w:szCs w:val="30"/>
          <w:lang w:val="en-US" w:eastAsia="zh-CN"/>
          <w14:textFill>
            <w14:solidFill>
              <w14:schemeClr w14:val="tx1"/>
            </w14:solidFill>
          </w14:textFill>
        </w:rPr>
        <w:t>21</w:t>
      </w:r>
      <w:r>
        <w:rPr>
          <w:rFonts w:hint="eastAsia" w:ascii="Times New Roman" w:hAnsi="Times New Roman" w:eastAsia="仿宋_GB2312"/>
          <w:color w:val="000000" w:themeColor="text1"/>
          <w:sz w:val="32"/>
          <w:szCs w:val="30"/>
          <w14:textFill>
            <w14:solidFill>
              <w14:schemeClr w14:val="tx1"/>
            </w14:solidFill>
          </w14:textFill>
        </w:rPr>
        <w:t>年</w:t>
      </w:r>
      <w:r>
        <w:rPr>
          <w:rFonts w:hint="eastAsia" w:ascii="Times New Roman" w:hAnsi="Times New Roman" w:eastAsia="仿宋_GB2312"/>
          <w:color w:val="000000" w:themeColor="text1"/>
          <w:sz w:val="32"/>
          <w:szCs w:val="30"/>
          <w:lang w:val="en-US" w:eastAsia="zh-CN"/>
          <w14:textFill>
            <w14:solidFill>
              <w14:schemeClr w14:val="tx1"/>
            </w14:solidFill>
          </w14:textFill>
        </w:rPr>
        <w:t>7</w:t>
      </w:r>
      <w:r>
        <w:rPr>
          <w:rFonts w:hint="eastAsia" w:ascii="Times New Roman" w:hAnsi="Times New Roman" w:eastAsia="仿宋_GB2312"/>
          <w:color w:val="000000" w:themeColor="text1"/>
          <w:sz w:val="32"/>
          <w:szCs w:val="30"/>
          <w14:textFill>
            <w14:solidFill>
              <w14:schemeClr w14:val="tx1"/>
            </w14:solidFill>
          </w14:textFill>
        </w:rPr>
        <w:t>月</w:t>
      </w:r>
      <w:r>
        <w:rPr>
          <w:rFonts w:hint="eastAsia" w:ascii="Times New Roman" w:hAnsi="Times New Roman" w:eastAsia="仿宋_GB2312"/>
          <w:color w:val="000000" w:themeColor="text1"/>
          <w:sz w:val="32"/>
          <w:szCs w:val="30"/>
          <w:lang w:val="en-US" w:eastAsia="zh-CN"/>
          <w14:textFill>
            <w14:solidFill>
              <w14:schemeClr w14:val="tx1"/>
            </w14:solidFill>
          </w14:textFill>
        </w:rPr>
        <w:t>20</w:t>
      </w:r>
      <w:r>
        <w:rPr>
          <w:rFonts w:hint="eastAsia" w:ascii="Times New Roman" w:hAnsi="Times New Roman" w:eastAsia="仿宋_GB2312"/>
          <w:color w:val="000000" w:themeColor="text1"/>
          <w:sz w:val="32"/>
          <w:szCs w:val="30"/>
          <w14:textFill>
            <w14:solidFill>
              <w14:schemeClr w14:val="tx1"/>
            </w14:solidFill>
          </w14:textFill>
        </w:rPr>
        <w:t>日</w:t>
      </w:r>
      <w:r>
        <w:rPr>
          <w:rFonts w:hint="eastAsia" w:ascii="Times New Roman" w:hAnsi="Times New Roman" w:eastAsia="仿宋_GB2312"/>
          <w:color w:val="000000" w:themeColor="text1"/>
          <w:sz w:val="32"/>
          <w:szCs w:val="30"/>
          <w:lang w:eastAsia="zh-CN"/>
          <w14:textFill>
            <w14:solidFill>
              <w14:schemeClr w14:val="tx1"/>
            </w14:solidFill>
          </w14:textFill>
        </w:rPr>
        <w:t>试行</w:t>
      </w:r>
      <w:r>
        <w:rPr>
          <w:rFonts w:hint="eastAsia" w:ascii="Times New Roman" w:hAnsi="Times New Roman" w:eastAsia="仿宋_GB2312"/>
          <w:color w:val="000000" w:themeColor="text1"/>
          <w:sz w:val="32"/>
          <w:szCs w:val="30"/>
          <w14:textFill>
            <w14:solidFill>
              <w14:schemeClr w14:val="tx1"/>
            </w14:solidFill>
          </w14:textFill>
        </w:rPr>
        <w:t>，</w:t>
      </w:r>
      <w:r>
        <w:rPr>
          <w:rFonts w:hint="eastAsia" w:ascii="Times New Roman" w:hAnsi="Times New Roman" w:eastAsia="仿宋_GB2312"/>
          <w:color w:val="000000" w:themeColor="text1"/>
          <w:sz w:val="32"/>
          <w:szCs w:val="30"/>
          <w:lang w:val="en-US" w:eastAsia="zh-CN"/>
          <w14:textFill>
            <w14:solidFill>
              <w14:schemeClr w14:val="tx1"/>
            </w14:solidFill>
          </w14:textFill>
        </w:rPr>
        <w:t>有效期三年，</w:t>
      </w:r>
      <w:r>
        <w:rPr>
          <w:rFonts w:hint="eastAsia" w:ascii="Times New Roman" w:hAnsi="Times New Roman" w:eastAsia="仿宋_GB2312"/>
          <w:color w:val="000000" w:themeColor="text1"/>
          <w:sz w:val="32"/>
          <w:szCs w:val="30"/>
          <w14:textFill>
            <w14:solidFill>
              <w14:schemeClr w14:val="tx1"/>
            </w14:solidFill>
          </w14:textFill>
        </w:rPr>
        <w:t>届满前</w:t>
      </w:r>
      <w:r>
        <w:rPr>
          <w:rFonts w:hint="eastAsia" w:ascii="Times New Roman" w:hAnsi="Times New Roman" w:eastAsia="仿宋_GB2312"/>
          <w:color w:val="000000" w:themeColor="text1"/>
          <w:sz w:val="32"/>
          <w:szCs w:val="30"/>
          <w:lang w:val="en-US" w:eastAsia="zh-CN"/>
          <w14:textFill>
            <w14:solidFill>
              <w14:schemeClr w14:val="tx1"/>
            </w14:solidFill>
          </w14:textFill>
        </w:rPr>
        <w:t>6个月</w:t>
      </w:r>
      <w:r>
        <w:rPr>
          <w:rFonts w:hint="eastAsia" w:ascii="Times New Roman" w:hAnsi="Times New Roman" w:eastAsia="仿宋_GB2312"/>
          <w:color w:val="000000" w:themeColor="text1"/>
          <w:sz w:val="32"/>
          <w:szCs w:val="30"/>
          <w14:textFill>
            <w14:solidFill>
              <w14:schemeClr w14:val="tx1"/>
            </w14:solidFill>
          </w14:textFill>
        </w:rPr>
        <w:t>重新报批。</w:t>
      </w:r>
      <w:r>
        <w:rPr>
          <w:rFonts w:hint="eastAsia" w:ascii="Times New Roman" w:hAnsi="Times New Roman" w:eastAsia="仿宋_GB2312"/>
          <w:color w:val="000000" w:themeColor="text1"/>
          <w:sz w:val="32"/>
          <w:szCs w:val="30"/>
          <w:lang w:eastAsia="zh-CN"/>
          <w14:textFill>
            <w14:solidFill>
              <w14:schemeClr w14:val="tx1"/>
            </w14:solidFill>
          </w14:textFill>
        </w:rPr>
        <w:t>此前有关</w:t>
      </w:r>
      <w:r>
        <w:rPr>
          <w:rFonts w:hint="eastAsia" w:ascii="Times New Roman" w:hAnsi="Times New Roman" w:eastAsia="仿宋_GB2312"/>
          <w:color w:val="000000" w:themeColor="text1"/>
          <w:sz w:val="32"/>
          <w:szCs w:val="30"/>
          <w14:textFill>
            <w14:solidFill>
              <w14:schemeClr w14:val="tx1"/>
            </w14:solidFill>
          </w14:textFill>
        </w:rPr>
        <w:t>规定与本批复不一致的，以本批复为准。</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jc w:val="center"/>
        <w:textAlignment w:val="auto"/>
        <w:outlineLvl w:val="9"/>
        <w:rPr>
          <w:rFonts w:hint="eastAsia" w:ascii="Times New Roman" w:hAnsi="Times New Roman" w:eastAsia="仿宋_GB2312"/>
          <w:color w:val="000000" w:themeColor="text1"/>
          <w:kern w:val="0"/>
          <w:sz w:val="32"/>
          <w:szCs w:val="32"/>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jc w:val="center"/>
        <w:textAlignment w:val="auto"/>
        <w:outlineLvl w:val="9"/>
        <w:rPr>
          <w:rFonts w:hint="eastAsia" w:ascii="Times New Roman" w:hAnsi="Times New Roman" w:eastAsia="仿宋_GB2312"/>
          <w:color w:val="000000" w:themeColor="text1"/>
          <w:kern w:val="0"/>
          <w:sz w:val="32"/>
          <w:szCs w:val="32"/>
          <w:lang w:val="en-US" w:eastAsia="zh-CN"/>
          <w14:textFill>
            <w14:solidFill>
              <w14:schemeClr w14:val="tx1"/>
            </w14:solidFill>
          </w14:textFill>
        </w:rPr>
      </w:pPr>
      <w:bookmarkStart w:id="0" w:name="_GoBack"/>
      <w:bookmarkEnd w:id="0"/>
    </w:p>
    <w:p>
      <w:pPr>
        <w:keepNext w:val="0"/>
        <w:keepLines w:val="0"/>
        <w:pageBreakBefore w:val="0"/>
        <w:widowControl/>
        <w:kinsoku/>
        <w:wordWrap w:val="0"/>
        <w:overflowPunct/>
        <w:topLinePunct w:val="0"/>
        <w:autoSpaceDE/>
        <w:autoSpaceDN/>
        <w:bidi w:val="0"/>
        <w:adjustRightInd/>
        <w:snapToGrid/>
        <w:spacing w:line="540" w:lineRule="exact"/>
        <w:ind w:left="0" w:leftChars="0" w:right="0" w:rightChars="0" w:firstLine="640"/>
        <w:jc w:val="right"/>
        <w:textAlignment w:val="auto"/>
        <w:outlineLvl w:val="9"/>
        <w:rPr>
          <w:rFonts w:hint="default" w:ascii="Times New Roman" w:hAnsi="Times New Roman" w:eastAsia="仿宋_GB2312"/>
          <w:color w:val="000000" w:themeColor="text1"/>
          <w:kern w:val="0"/>
          <w:sz w:val="32"/>
          <w:szCs w:val="32"/>
          <w:lang w:val="en-US"/>
          <w14:textFill>
            <w14:solidFill>
              <w14:schemeClr w14:val="tx1"/>
            </w14:solidFill>
          </w14:textFill>
        </w:rPr>
      </w:pPr>
      <w:r>
        <w:rPr>
          <w:rFonts w:hint="eastAsia" w:ascii="Times New Roman" w:hAnsi="Times New Roman" w:eastAsia="仿宋_GB2312"/>
          <w:color w:val="000000" w:themeColor="text1"/>
          <w:kern w:val="0"/>
          <w:sz w:val="32"/>
          <w:szCs w:val="32"/>
          <w:lang w:val="en-US" w:eastAsia="zh-CN"/>
          <w14:textFill>
            <w14:solidFill>
              <w14:schemeClr w14:val="tx1"/>
            </w14:solidFill>
          </w14:textFill>
        </w:rPr>
        <w:t xml:space="preserve">              </w:t>
      </w:r>
      <w:r>
        <w:rPr>
          <w:rFonts w:hint="eastAsia" w:ascii="Times New Roman" w:hAnsi="Times New Roman" w:eastAsia="仿宋_GB2312"/>
          <w:color w:val="000000" w:themeColor="text1"/>
          <w:kern w:val="0"/>
          <w:sz w:val="32"/>
          <w:szCs w:val="32"/>
          <w14:textFill>
            <w14:solidFill>
              <w14:schemeClr w14:val="tx1"/>
            </w14:solidFill>
          </w14:textFill>
        </w:rPr>
        <w:t>淄博市</w:t>
      </w:r>
      <w:r>
        <w:rPr>
          <w:rFonts w:hint="eastAsia" w:ascii="Times New Roman" w:hAnsi="Times New Roman" w:eastAsia="仿宋_GB2312"/>
          <w:color w:val="000000" w:themeColor="text1"/>
          <w:kern w:val="0"/>
          <w:sz w:val="32"/>
          <w:szCs w:val="32"/>
          <w:lang w:eastAsia="zh-CN"/>
          <w14:textFill>
            <w14:solidFill>
              <w14:schemeClr w14:val="tx1"/>
            </w14:solidFill>
          </w14:textFill>
        </w:rPr>
        <w:t>发展和改革委员会</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 xml:space="preserve">      </w:t>
      </w:r>
    </w:p>
    <w:p>
      <w:pPr>
        <w:keepNext w:val="0"/>
        <w:keepLines w:val="0"/>
        <w:pageBreakBefore w:val="0"/>
        <w:widowControl/>
        <w:kinsoku/>
        <w:wordWrap w:val="0"/>
        <w:overflowPunct/>
        <w:topLinePunct w:val="0"/>
        <w:autoSpaceDE/>
        <w:autoSpaceDN/>
        <w:bidi w:val="0"/>
        <w:adjustRightInd/>
        <w:snapToGrid/>
        <w:spacing w:line="540" w:lineRule="exact"/>
        <w:ind w:firstLine="640" w:firstLineChars="200"/>
        <w:jc w:val="right"/>
        <w:textAlignment w:val="auto"/>
        <w:rPr>
          <w:rFonts w:hint="default" w:ascii="Times New Roman" w:hAnsi="Times New Roman" w:eastAsia="仿宋_GB2312"/>
          <w:lang w:val="en-US" w:eastAsia="zh-CN"/>
        </w:rPr>
      </w:pPr>
      <w:r>
        <w:rPr>
          <w:rFonts w:hint="eastAsia" w:ascii="Times New Roman" w:hAnsi="Times New Roman" w:eastAsia="仿宋_GB2312"/>
          <w:color w:val="000000" w:themeColor="text1"/>
          <w:kern w:val="0"/>
          <w:sz w:val="32"/>
          <w:szCs w:val="32"/>
          <w14:textFill>
            <w14:solidFill>
              <w14:schemeClr w14:val="tx1"/>
            </w14:solidFill>
          </w14:textFill>
        </w:rPr>
        <w:t xml:space="preserve">                 </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 xml:space="preserve">      </w:t>
      </w:r>
      <w:r>
        <w:rPr>
          <w:rFonts w:hint="eastAsia" w:ascii="Times New Roman" w:hAnsi="Times New Roman" w:eastAsia="仿宋_GB2312"/>
          <w:color w:val="000000" w:themeColor="text1"/>
          <w:kern w:val="0"/>
          <w:sz w:val="32"/>
          <w:szCs w:val="32"/>
          <w14:textFill>
            <w14:solidFill>
              <w14:schemeClr w14:val="tx1"/>
            </w14:solidFill>
          </w14:textFill>
        </w:rPr>
        <w:t>20</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21</w:t>
      </w:r>
      <w:r>
        <w:rPr>
          <w:rFonts w:hint="eastAsia" w:ascii="Times New Roman" w:hAnsi="Times New Roman" w:eastAsia="仿宋_GB2312"/>
          <w:color w:val="000000" w:themeColor="text1"/>
          <w:kern w:val="0"/>
          <w:sz w:val="32"/>
          <w:szCs w:val="32"/>
          <w14:textFill>
            <w14:solidFill>
              <w14:schemeClr w14:val="tx1"/>
            </w14:solidFill>
          </w14:textFill>
        </w:rPr>
        <w:t>年</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7</w:t>
      </w:r>
      <w:r>
        <w:rPr>
          <w:rFonts w:hint="eastAsia" w:ascii="Times New Roman" w:hAnsi="Times New Roman" w:eastAsia="仿宋_GB2312"/>
          <w:color w:val="000000" w:themeColor="text1"/>
          <w:kern w:val="0"/>
          <w:sz w:val="32"/>
          <w:szCs w:val="32"/>
          <w14:textFill>
            <w14:solidFill>
              <w14:schemeClr w14:val="tx1"/>
            </w14:solidFill>
          </w14:textFill>
        </w:rPr>
        <w:t>月</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19</w:t>
      </w:r>
      <w:r>
        <w:rPr>
          <w:rFonts w:hint="eastAsia" w:ascii="Times New Roman" w:hAnsi="Times New Roman" w:eastAsia="仿宋_GB2312"/>
          <w:color w:val="000000" w:themeColor="text1"/>
          <w:kern w:val="0"/>
          <w:sz w:val="32"/>
          <w:szCs w:val="32"/>
          <w14:textFill>
            <w14:solidFill>
              <w14:schemeClr w14:val="tx1"/>
            </w14:solidFill>
          </w14:textFill>
        </w:rPr>
        <w:t>日</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 xml:space="preserve">         </w:t>
      </w:r>
    </w:p>
    <w:tbl>
      <w:tblPr>
        <w:tblStyle w:val="4"/>
        <w:tblpPr w:leftFromText="181" w:rightFromText="181" w:vertAnchor="page" w:horzAnchor="page" w:tblpX="1580" w:tblpY="14347"/>
        <w:tblOverlap w:val="never"/>
        <w:tblW w:w="91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116" w:type="dxa"/>
            <w:tcBorders>
              <w:left w:val="nil"/>
              <w:right w:val="nil"/>
            </w:tcBorders>
            <w:vAlign w:val="center"/>
          </w:tcPr>
          <w:p>
            <w:pPr>
              <w:pStyle w:val="7"/>
              <w:spacing w:line="300" w:lineRule="exact"/>
              <w:jc w:val="center"/>
              <w:rPr>
                <w:rFonts w:ascii="Times New Roman" w:hAnsi="Times New Roman" w:eastAsia="仿宋_GB2312" w:cs="仿宋_GB2312"/>
                <w:bCs/>
                <w:sz w:val="28"/>
                <w:szCs w:val="28"/>
              </w:rPr>
            </w:pPr>
            <w:r>
              <w:rPr>
                <w:rFonts w:hint="eastAsia" w:ascii="Times New Roman" w:hAnsi="Times New Roman" w:eastAsia="仿宋_GB2312" w:cs="仿宋_GB2312"/>
                <w:bCs/>
                <w:sz w:val="28"/>
                <w:szCs w:val="28"/>
              </w:rPr>
              <w:t xml:space="preserve">淄博市发展和改革委员会办公室    </w:t>
            </w:r>
            <w:r>
              <w:rPr>
                <w:rFonts w:hint="eastAsia" w:ascii="Times New Roman" w:hAnsi="Times New Roman" w:eastAsia="仿宋_GB2312" w:cs="仿宋_GB2312"/>
                <w:bCs/>
                <w:sz w:val="28"/>
                <w:szCs w:val="28"/>
                <w:lang w:val="en-US" w:eastAsia="zh-CN"/>
              </w:rPr>
              <w:t xml:space="preserve">    </w:t>
            </w:r>
            <w:r>
              <w:rPr>
                <w:rFonts w:hint="eastAsia" w:ascii="Times New Roman" w:hAnsi="Times New Roman" w:eastAsia="仿宋_GB2312" w:cs="仿宋_GB2312"/>
                <w:bCs/>
                <w:sz w:val="28"/>
                <w:szCs w:val="28"/>
              </w:rPr>
              <w:t xml:space="preserve">         202</w:t>
            </w:r>
            <w:r>
              <w:rPr>
                <w:rFonts w:hint="eastAsia" w:ascii="Times New Roman" w:hAnsi="Times New Roman" w:eastAsia="仿宋_GB2312" w:cs="仿宋_GB2312"/>
                <w:bCs/>
                <w:sz w:val="28"/>
                <w:szCs w:val="28"/>
                <w:lang w:val="en-US" w:eastAsia="zh-CN"/>
              </w:rPr>
              <w:t>1</w:t>
            </w:r>
            <w:r>
              <w:rPr>
                <w:rFonts w:hint="eastAsia" w:ascii="Times New Roman" w:hAnsi="Times New Roman" w:eastAsia="仿宋_GB2312" w:cs="仿宋_GB2312"/>
                <w:bCs/>
                <w:sz w:val="28"/>
                <w:szCs w:val="28"/>
              </w:rPr>
              <w:t>年</w:t>
            </w:r>
            <w:r>
              <w:rPr>
                <w:rFonts w:hint="eastAsia" w:ascii="Times New Roman" w:hAnsi="Times New Roman" w:eastAsia="仿宋_GB2312" w:cs="仿宋_GB2312"/>
                <w:bCs/>
                <w:sz w:val="28"/>
                <w:szCs w:val="28"/>
                <w:lang w:val="en-US" w:eastAsia="zh-CN"/>
              </w:rPr>
              <w:t>7</w:t>
            </w:r>
            <w:r>
              <w:rPr>
                <w:rFonts w:hint="eastAsia" w:ascii="Times New Roman" w:hAnsi="Times New Roman" w:eastAsia="仿宋_GB2312" w:cs="仿宋_GB2312"/>
                <w:bCs/>
                <w:sz w:val="28"/>
                <w:szCs w:val="28"/>
              </w:rPr>
              <w:t>月</w:t>
            </w:r>
            <w:r>
              <w:rPr>
                <w:rFonts w:hint="eastAsia" w:ascii="Times New Roman" w:hAnsi="Times New Roman" w:eastAsia="仿宋_GB2312" w:cs="仿宋_GB2312"/>
                <w:bCs/>
                <w:sz w:val="28"/>
                <w:szCs w:val="28"/>
                <w:lang w:val="en-US" w:eastAsia="zh-CN"/>
              </w:rPr>
              <w:t>19</w:t>
            </w:r>
            <w:r>
              <w:rPr>
                <w:rFonts w:hint="eastAsia" w:ascii="Times New Roman" w:hAnsi="Times New Roman" w:eastAsia="仿宋_GB2312" w:cs="仿宋_GB2312"/>
                <w:bCs/>
                <w:sz w:val="28"/>
                <w:szCs w:val="28"/>
              </w:rPr>
              <w:t>日印发</w:t>
            </w:r>
          </w:p>
        </w:tc>
      </w:tr>
    </w:tbl>
    <w:p>
      <w:pPr>
        <w:rPr>
          <w:rFonts w:ascii="Times New Roman" w:hAnsi="Times New Roman"/>
        </w:rPr>
      </w:pPr>
    </w:p>
    <w:sectPr>
      <w:footerReference r:id="rId3" w:type="default"/>
      <w:pgSz w:w="11906" w:h="16838"/>
      <w:pgMar w:top="2098" w:right="1474" w:bottom="1984" w:left="1587" w:header="851" w:footer="170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875810"/>
    <w:rsid w:val="05D370B5"/>
    <w:rsid w:val="081F54D4"/>
    <w:rsid w:val="0A764339"/>
    <w:rsid w:val="0E460176"/>
    <w:rsid w:val="19E52CAC"/>
    <w:rsid w:val="2CCC4EBE"/>
    <w:rsid w:val="2F6B294F"/>
    <w:rsid w:val="33221AF3"/>
    <w:rsid w:val="362274F1"/>
    <w:rsid w:val="3A2E5ED7"/>
    <w:rsid w:val="52875810"/>
    <w:rsid w:val="54B95FF1"/>
    <w:rsid w:val="59300B3B"/>
    <w:rsid w:val="59BD321C"/>
    <w:rsid w:val="60B72010"/>
    <w:rsid w:val="70777251"/>
    <w:rsid w:val="74DC27B9"/>
    <w:rsid w:val="79EE2C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正文 New New"/>
    <w:basedOn w:val="1"/>
    <w:qFormat/>
    <w:uiPriority w:val="0"/>
    <w:rPr>
      <w:rFonts w:ascii="Calibri" w:hAnsi="Calibri"/>
      <w:szCs w:val="24"/>
    </w:rPr>
  </w:style>
  <w:style w:type="paragraph" w:customStyle="1" w:styleId="7">
    <w:name w:val="正文 New New New New New New New"/>
    <w:qFormat/>
    <w:uiPriority w:val="0"/>
    <w:pPr>
      <w:widowControl w:val="0"/>
      <w:jc w:val="both"/>
    </w:pPr>
    <w:rPr>
      <w:rFonts w:ascii="Calibri" w:hAnsi="Calibri" w:eastAsia="宋体" w:cs="黑体"/>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2021-07-19T01:15:00Z</dcterms:created>
  <dc:creator>日月明</dc:creator>
  <cp:lastModifiedBy>Lenovo</cp:lastModifiedBy>
  <cp:lastPrinted>2021-07-22T01:45:00Z</cp:lastPrinted>
  <dcterms:modified xsi:type="dcterms:W3CDTF">2021-07-22T02:31:06Z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