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cs="Times New Roman"/>
          <w:b/>
          <w:color w:val="000000"/>
          <w:sz w:val="32"/>
          <w:szCs w:val="32"/>
        </w:rPr>
      </w:pPr>
    </w:p>
    <w:p>
      <w:pPr>
        <w:pStyle w:val="6"/>
        <w:pBdr>
          <w:top w:val="none" w:color="auto" w:sz="0" w:space="1"/>
          <w:left w:val="none" w:color="auto" w:sz="0" w:space="4"/>
          <w:right w:val="none" w:color="auto" w:sz="0" w:space="16"/>
        </w:pBdr>
        <w:spacing w:line="4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淄发改</w:t>
      </w:r>
      <w:r>
        <w:rPr>
          <w:rFonts w:hint="default" w:ascii="Times New Roman" w:hAnsi="Times New Roman" w:eastAsia="仿宋_GB2312" w:cs="Times New Roman"/>
          <w:sz w:val="32"/>
          <w:szCs w:val="32"/>
          <w:lang w:val="en-US" w:eastAsia="zh-CN"/>
        </w:rPr>
        <w:t>价格</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号</w:t>
      </w:r>
    </w:p>
    <w:p>
      <w:pPr>
        <w:spacing w:line="1000" w:lineRule="exact"/>
        <w:ind w:firstLine="420" w:firstLineChars="200"/>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lang w:eastAsia="zh-CN"/>
        </w:rPr>
        <w:t>关于转发《关于重新明确机关事业单位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lang w:eastAsia="zh-CN"/>
        </w:rPr>
        <w:t>人员录用考试报名考务费标准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lang w:eastAsia="zh-CN"/>
        </w:rPr>
        <w:t>有关问题的通知》的通知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市人力资源和社会保障局</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现将《山东省发展和改革委员会 山东省财政厅关于重新明确机关事业单位人员录用考试报名考务费标准有关问题的通知》（鲁发改成本〔2022〕55号）转发给你们，请认真贯彻执行。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淄博市发展和改革委员会        淄博市财政局          </w:t>
      </w:r>
    </w:p>
    <w:p>
      <w:pPr>
        <w:keepNext w:val="0"/>
        <w:keepLines w:val="0"/>
        <w:pageBreakBefore w:val="0"/>
        <w:widowControl w:val="0"/>
        <w:kinsoku/>
        <w:wordWrap w:val="0"/>
        <w:overflowPunct/>
        <w:topLinePunct w:val="0"/>
        <w:autoSpaceDE/>
        <w:autoSpaceDN/>
        <w:bidi w:val="0"/>
        <w:adjustRightInd/>
        <w:snapToGrid/>
        <w:spacing w:line="600" w:lineRule="exact"/>
        <w:ind w:firstLine="420"/>
        <w:jc w:val="right"/>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2022年2月</w:t>
      </w:r>
      <w:r>
        <w:rPr>
          <w:rFonts w:hint="eastAsia" w:ascii="Times New Roman" w:hAnsi="Times New Roman" w:eastAsia="仿宋_GB2312" w:cs="Times New Roman"/>
          <w:sz w:val="32"/>
          <w:szCs w:val="40"/>
          <w:lang w:val="en-US" w:eastAsia="zh-CN"/>
        </w:rPr>
        <w:t>22</w:t>
      </w:r>
      <w:r>
        <w:rPr>
          <w:rFonts w:hint="default" w:ascii="Times New Roman" w:hAnsi="Times New Roman" w:eastAsia="仿宋_GB2312" w:cs="Times New Roman"/>
          <w:sz w:val="32"/>
          <w:szCs w:val="40"/>
          <w:lang w:val="en-US" w:eastAsia="zh-CN"/>
        </w:rPr>
        <w:t xml:space="preserve">日        </w:t>
      </w:r>
    </w:p>
    <w:p>
      <w:pPr>
        <w:rPr>
          <w:rFonts w:hint="default" w:ascii="Times New Roman" w:hAnsi="Times New Roman" w:eastAsia="仿宋_GB2312" w:cs="Times New Roman"/>
          <w:sz w:val="32"/>
          <w:szCs w:val="40"/>
          <w:lang w:val="en-US" w:eastAsia="zh-CN"/>
        </w:rPr>
      </w:pPr>
    </w:p>
    <w:p>
      <w:pPr>
        <w:pStyle w:val="7"/>
        <w:spacing w:line="300" w:lineRule="exact"/>
        <w:jc w:val="center"/>
        <w:rPr>
          <w:rFonts w:hint="eastAsia" w:ascii="Times New Roman" w:hAnsi="Times New Roman" w:eastAsia="仿宋_GB2312" w:cs="仿宋_GB2312"/>
          <w:bCs/>
          <w:sz w:val="28"/>
          <w:szCs w:val="28"/>
        </w:rPr>
        <w:sectPr>
          <w:footerReference r:id="rId3" w:type="default"/>
          <w:pgSz w:w="11906" w:h="16838"/>
          <w:pgMar w:top="2098" w:right="1474" w:bottom="1984" w:left="1587" w:header="851" w:footer="1984" w:gutter="0"/>
          <w:pgNumType w:fmt="decimal"/>
          <w:cols w:space="0" w:num="1"/>
          <w:rtlGutter w:val="0"/>
          <w:docGrid w:type="lines" w:linePitch="312" w:charSpace="0"/>
        </w:sectPr>
      </w:pPr>
    </w:p>
    <w:tbl>
      <w:tblPr>
        <w:tblStyle w:val="4"/>
        <w:tblpPr w:leftFromText="181" w:rightFromText="181" w:vertAnchor="page" w:horzAnchor="page" w:tblpX="1550" w:tblpY="14122"/>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vAlign w:val="center"/>
          </w:tcPr>
          <w:p>
            <w:pPr>
              <w:pStyle w:val="7"/>
              <w:spacing w:line="300" w:lineRule="exact"/>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淄博市发展和改革委员会办公室    </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202</w:t>
            </w:r>
            <w:r>
              <w:rPr>
                <w:rFonts w:hint="eastAsia" w:ascii="Times New Roman" w:hAnsi="Times New Roman" w:eastAsia="仿宋_GB2312" w:cs="仿宋_GB2312"/>
                <w:bCs/>
                <w:sz w:val="28"/>
                <w:szCs w:val="28"/>
                <w:lang w:val="en-US" w:eastAsia="zh-CN"/>
              </w:rPr>
              <w:t>2</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2</w:t>
            </w:r>
            <w:r>
              <w:rPr>
                <w:rFonts w:hint="eastAsia" w:ascii="Times New Roman" w:hAnsi="Times New Roman" w:eastAsia="仿宋_GB2312" w:cs="仿宋_GB2312"/>
                <w:bCs/>
                <w:sz w:val="28"/>
                <w:szCs w:val="28"/>
              </w:rPr>
              <w:t>月</w:t>
            </w:r>
            <w:r>
              <w:rPr>
                <w:rFonts w:hint="eastAsia" w:ascii="Times New Roman" w:hAnsi="Times New Roman" w:eastAsia="仿宋_GB2312" w:cs="仿宋_GB2312"/>
                <w:bCs/>
                <w:sz w:val="28"/>
                <w:szCs w:val="28"/>
                <w:lang w:val="en-US" w:eastAsia="zh-CN"/>
              </w:rPr>
              <w:t>22</w:t>
            </w:r>
            <w:r>
              <w:rPr>
                <w:rFonts w:hint="eastAsia" w:ascii="Times New Roman" w:hAnsi="Times New Roman" w:eastAsia="仿宋_GB2312" w:cs="仿宋_GB2312"/>
                <w:bCs/>
                <w:sz w:val="28"/>
                <w:szCs w:val="28"/>
              </w:rPr>
              <w:t>日印发</w:t>
            </w:r>
          </w:p>
        </w:tc>
      </w:tr>
    </w:tbl>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仿宋_GB2312" w:cs="Times New Roman"/>
          <w:sz w:val="32"/>
          <w:szCs w:val="40"/>
          <w:lang w:val="en-US" w:eastAsia="zh-CN"/>
        </w:rPr>
      </w:pPr>
    </w:p>
    <w:sectPr>
      <w:footerReference r:id="rId4" w:type="default"/>
      <w:pgSz w:w="11906" w:h="16838"/>
      <w:pgMar w:top="2098" w:right="1474" w:bottom="1984" w:left="1587"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粗宋简体">
    <w:altName w:val="文泉驿微米黑"/>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54DFD"/>
    <w:rsid w:val="079A7478"/>
    <w:rsid w:val="0BF2220E"/>
    <w:rsid w:val="10D049BC"/>
    <w:rsid w:val="11813143"/>
    <w:rsid w:val="1F5F0408"/>
    <w:rsid w:val="202C717A"/>
    <w:rsid w:val="21AC25DD"/>
    <w:rsid w:val="2AC71596"/>
    <w:rsid w:val="2E754F9A"/>
    <w:rsid w:val="33050D15"/>
    <w:rsid w:val="38BA3EDC"/>
    <w:rsid w:val="489544D8"/>
    <w:rsid w:val="4EFE6710"/>
    <w:rsid w:val="50542683"/>
    <w:rsid w:val="50A31E39"/>
    <w:rsid w:val="540C30C0"/>
    <w:rsid w:val="639B3BC7"/>
    <w:rsid w:val="64254DFD"/>
    <w:rsid w:val="696820DC"/>
    <w:rsid w:val="6E8F7579"/>
    <w:rsid w:val="76565941"/>
    <w:rsid w:val="7C5F05BF"/>
    <w:rsid w:val="7CFEE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2020-05-25T14:54:00Z</dcterms:created>
  <dc:creator>Administrator</dc:creator>
  <cp:lastModifiedBy>user</cp:lastModifiedBy>
  <cp:lastPrinted>2022-02-15T14:55:00Z</cp:lastPrinted>
  <dcterms:modified xsi:type="dcterms:W3CDTF">2022-03-25T14:08:26Z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8D37F40210DF4D3FAF16405ED75EA01D</vt:lpwstr>
  </property>
</Properties>
</file>