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20"/>
        <w:keepNext w:val="0"/>
        <w:keepLines w:val="0"/>
        <w:pageBreakBefore w:val="0"/>
        <w:widowControl w:val="0"/>
        <w:tabs>
          <w:tab w:val="left" w:pos="313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jc w:val="both"/>
        <w:textAlignment w:val="auto"/>
        <w:rPr>
          <w:rFonts w:hint="default" w:ascii="Times New Roman" w:hAnsi="Times New Roman" w:cs="Times New Roman"/>
          <w:b w:val="0"/>
          <w:bCs w:val="0"/>
          <w:sz w:val="44"/>
          <w:szCs w:val="44"/>
          <w:lang w:val="en" w:eastAsia="zh-CN"/>
        </w:rPr>
      </w:pPr>
      <w:r>
        <w:rPr>
          <w:rFonts w:hint="default" w:ascii="Times New Roman" w:hAnsi="Times New Roman" w:cs="Times New Roman"/>
          <w:b w:val="0"/>
          <w:bCs w:val="0"/>
          <w:sz w:val="44"/>
          <w:szCs w:val="44"/>
          <w:lang w:val="en" w:eastAsia="zh-CN"/>
        </w:rPr>
        <w:tab/>
      </w:r>
    </w:p>
    <w:p>
      <w:pPr>
        <w:pStyle w:val="2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textAlignment w:val="auto"/>
        <w:rPr>
          <w:rFonts w:hint="default" w:ascii="Times New Roman" w:hAnsi="Times New Roman" w:cs="Times New Roman"/>
          <w:b w:val="0"/>
          <w:bCs w:val="0"/>
          <w:sz w:val="44"/>
          <w:szCs w:val="44"/>
          <w:lang w:val="en" w:eastAsia="zh-CN"/>
        </w:rPr>
      </w:pPr>
      <w:r>
        <w:rPr>
          <w:rFonts w:hint="default" w:ascii="Times New Roman" w:hAnsi="Times New Roman" w:cs="Times New Roman"/>
          <w:b w:val="0"/>
          <w:bCs w:val="0"/>
          <w:sz w:val="44"/>
          <w:szCs w:val="44"/>
          <w:lang w:val="en" w:eastAsia="zh-CN"/>
        </w:rPr>
        <w:t>淄博市发展和改革委员会</w:t>
      </w:r>
    </w:p>
    <w:p>
      <w:pPr>
        <w:pStyle w:val="2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textAlignment w:val="auto"/>
        <w:rPr>
          <w:rFonts w:hint="default" w:ascii="Times New Roman" w:hAnsi="Times New Roman" w:cs="Times New Roman"/>
          <w:b w:val="0"/>
          <w:bCs w:val="0"/>
          <w:sz w:val="44"/>
          <w:szCs w:val="44"/>
          <w:lang w:val="en" w:eastAsia="zh-CN"/>
        </w:rPr>
      </w:pPr>
      <w:r>
        <w:rPr>
          <w:rFonts w:hint="default" w:ascii="Times New Roman" w:hAnsi="Times New Roman" w:cs="Times New Roman"/>
          <w:b w:val="0"/>
          <w:bCs w:val="0"/>
          <w:sz w:val="44"/>
          <w:szCs w:val="44"/>
          <w:lang w:val="en" w:eastAsia="zh-CN"/>
        </w:rPr>
        <w:t>202</w:t>
      </w:r>
      <w:r>
        <w:rPr>
          <w:rFonts w:hint="default" w:ascii="Times New Roman" w:hAnsi="Times New Roman" w:cs="Times New Roman"/>
          <w:b w:val="0"/>
          <w:bCs w:val="0"/>
          <w:sz w:val="44"/>
          <w:szCs w:val="44"/>
          <w:lang w:val="en-US" w:eastAsia="zh-CN"/>
        </w:rPr>
        <w:t>4</w:t>
      </w:r>
      <w:r>
        <w:rPr>
          <w:rFonts w:hint="default" w:ascii="Times New Roman" w:hAnsi="Times New Roman" w:cs="Times New Roman"/>
          <w:b w:val="0"/>
          <w:bCs w:val="0"/>
          <w:sz w:val="44"/>
          <w:szCs w:val="44"/>
          <w:lang w:val="en" w:eastAsia="zh-CN"/>
        </w:rPr>
        <w:t>年政府信息公开工作年度报告</w:t>
      </w:r>
    </w:p>
    <w:p>
      <w:pPr>
        <w:pStyle w:val="2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textAlignment w:val="auto"/>
        <w:rPr>
          <w:rFonts w:hint="default" w:ascii="Times New Roman" w:hAnsi="Times New Roman" w:cs="Times New Roman"/>
          <w:b w:val="0"/>
          <w:bCs w:val="0"/>
          <w:sz w:val="44"/>
          <w:szCs w:val="44"/>
          <w:lang w:val="en" w:eastAsia="zh-CN"/>
        </w:rPr>
      </w:pPr>
    </w:p>
    <w:p>
      <w:pPr>
        <w:pStyle w:val="1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96" w:firstLineChars="133"/>
        <w:jc w:val="both"/>
        <w:textAlignment w:val="auto"/>
        <w:rPr>
          <w:rFonts w:hint="default" w:ascii="Times New Roman" w:hAnsi="Times New Roman" w:eastAsia="仿宋_GB2312" w:cs="Times New Roman"/>
          <w:snapToGrid w:val="0"/>
          <w:spacing w:val="12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snapToGrid w:val="0"/>
          <w:spacing w:val="12"/>
          <w:kern w:val="0"/>
          <w:sz w:val="32"/>
          <w:szCs w:val="32"/>
          <w:lang w:val="en-US" w:eastAsia="zh-CN" w:bidi="ar-SA"/>
        </w:rPr>
        <w:t>本年度报告中所列数据的统计期限自2024年1月1日起，至2024年12月31日止。如对报告内容有疑问，请与淄博市发展和改革委员会联系（地址：张店区人民西路8号427；邮编：255000；电话：0533-3182118；电子邮箱：fgwbgs0533@zb.shandong.cn）</w:t>
      </w:r>
    </w:p>
    <w:p>
      <w:pPr>
        <w:pStyle w:val="2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96" w:firstLineChars="133"/>
        <w:jc w:val="both"/>
        <w:textAlignment w:val="auto"/>
        <w:rPr>
          <w:rFonts w:hint="default" w:ascii="Times New Roman" w:hAnsi="Times New Roman" w:eastAsia="黑体" w:cs="Times New Roman"/>
          <w:lang w:val="en-US" w:eastAsia="zh-CN"/>
        </w:rPr>
      </w:pPr>
      <w:r>
        <w:rPr>
          <w:rFonts w:hint="default" w:ascii="Times New Roman" w:hAnsi="Times New Roman" w:eastAsia="黑体" w:cs="Times New Roman"/>
          <w:lang w:val="en-US" w:eastAsia="zh-CN"/>
        </w:rPr>
        <w:t>总体情况</w:t>
      </w:r>
    </w:p>
    <w:p>
      <w:pPr>
        <w:pStyle w:val="2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96" w:firstLineChars="133"/>
        <w:jc w:val="both"/>
        <w:textAlignment w:val="auto"/>
        <w:rPr>
          <w:rFonts w:hint="default" w:ascii="Times New Roman" w:hAnsi="Times New Roman" w:cs="Times New Roman"/>
          <w:snapToGrid w:val="0"/>
          <w:spacing w:val="1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cs="Times New Roman"/>
          <w:snapToGrid w:val="0"/>
          <w:spacing w:val="12"/>
          <w:sz w:val="32"/>
          <w:szCs w:val="32"/>
          <w:lang w:val="en-US" w:eastAsia="zh-CN" w:bidi="ar-SA"/>
        </w:rPr>
        <w:t>2024年淄博市发展和改革委员会全面贯彻落实党的二十大精神，聚焦我市“3510”发展目标和“强富美优”城市愿景，紧紧围绕2024年全市经济社会发展重点任务，持续提升政务公开标准化、规范化和信息化水平，助力打造法治政府、效能政府、数字政府，为新时代社会主义现代化强市建设做出新贡献。</w:t>
      </w:r>
    </w:p>
    <w:p>
      <w:pPr>
        <w:pStyle w:val="2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96" w:firstLineChars="133"/>
        <w:jc w:val="both"/>
        <w:textAlignment w:val="auto"/>
        <w:rPr>
          <w:rFonts w:hint="default" w:ascii="Times New Roman" w:hAnsi="Times New Roman" w:eastAsia="楷体_GB2312" w:cs="Times New Roman"/>
          <w:lang w:val="en-US" w:eastAsia="zh-CN"/>
        </w:rPr>
      </w:pPr>
      <w:r>
        <w:rPr>
          <w:rFonts w:hint="default" w:ascii="Times New Roman" w:hAnsi="Times New Roman" w:eastAsia="楷体_GB2312" w:cs="Times New Roman"/>
          <w:lang w:val="en-US" w:eastAsia="zh-CN"/>
        </w:rPr>
        <w:t>1.全面做好主动公开</w:t>
      </w:r>
    </w:p>
    <w:p>
      <w:pPr>
        <w:pStyle w:val="2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96" w:firstLineChars="133"/>
        <w:jc w:val="both"/>
        <w:textAlignment w:val="auto"/>
        <w:rPr>
          <w:rFonts w:hint="default" w:ascii="Times New Roman" w:hAnsi="Times New Roman" w:eastAsia="仿宋_GB2312" w:cs="Times New Roman"/>
          <w:snapToGrid w:val="0"/>
          <w:spacing w:val="1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cs="Times New Roman"/>
          <w:snapToGrid w:val="0"/>
          <w:spacing w:val="12"/>
          <w:sz w:val="32"/>
          <w:szCs w:val="32"/>
          <w:lang w:val="en-US" w:eastAsia="zh-CN" w:bidi="ar-SA"/>
        </w:rPr>
        <w:t>按照</w:t>
      </w:r>
      <w:r>
        <w:rPr>
          <w:rFonts w:hint="default" w:ascii="Times New Roman" w:hAnsi="Times New Roman" w:eastAsia="仿宋_GB2312" w:cs="Times New Roman"/>
          <w:lang w:val="en-US" w:eastAsia="zh-CN"/>
        </w:rPr>
        <w:t>《中华人民共和国政府信息公开条例》</w:t>
      </w:r>
      <w:r>
        <w:rPr>
          <w:rFonts w:hint="default" w:ascii="Times New Roman" w:hAnsi="Times New Roman" w:cs="Times New Roman"/>
          <w:snapToGrid w:val="0"/>
          <w:spacing w:val="12"/>
          <w:sz w:val="32"/>
          <w:szCs w:val="32"/>
          <w:lang w:val="en-US" w:eastAsia="zh-CN" w:bidi="ar-SA"/>
        </w:rPr>
        <w:t>，我委坚持“公开为原则，不公开为例外”，积极做好主动公开工作，全年共新增主动公开政府信息584条。</w:t>
      </w:r>
      <w:r>
        <w:rPr>
          <w:rFonts w:hint="default" w:ascii="Times New Roman" w:hAnsi="Times New Roman" w:eastAsia="仿宋_GB2312" w:cs="Times New Roman"/>
          <w:snapToGrid w:val="0"/>
          <w:spacing w:val="12"/>
          <w:sz w:val="32"/>
          <w:szCs w:val="32"/>
          <w:lang w:val="en-US" w:eastAsia="zh-CN" w:bidi="ar-SA"/>
        </w:rPr>
        <w:t>围绕省市重大项目建设</w:t>
      </w:r>
      <w:r>
        <w:rPr>
          <w:rFonts w:hint="default" w:ascii="Times New Roman" w:hAnsi="Times New Roman" w:cs="Times New Roman"/>
          <w:snapToGrid w:val="0"/>
          <w:spacing w:val="12"/>
          <w:sz w:val="32"/>
          <w:szCs w:val="32"/>
          <w:lang w:val="en-US" w:eastAsia="zh-CN" w:bidi="ar-SA"/>
        </w:rPr>
        <w:t>批准和实施</w:t>
      </w:r>
      <w:r>
        <w:rPr>
          <w:rFonts w:hint="default" w:ascii="Times New Roman" w:hAnsi="Times New Roman" w:eastAsia="仿宋_GB2312" w:cs="Times New Roman"/>
          <w:snapToGrid w:val="0"/>
          <w:spacing w:val="12"/>
          <w:sz w:val="32"/>
          <w:szCs w:val="32"/>
          <w:lang w:val="en-US" w:eastAsia="zh-CN" w:bidi="ar-SA"/>
        </w:rPr>
        <w:t>、优化营商环境</w:t>
      </w:r>
      <w:r>
        <w:rPr>
          <w:rFonts w:hint="default" w:ascii="Times New Roman" w:hAnsi="Times New Roman" w:cs="Times New Roman"/>
          <w:snapToGrid w:val="0"/>
          <w:spacing w:val="12"/>
          <w:sz w:val="32"/>
          <w:szCs w:val="32"/>
          <w:lang w:val="en-US" w:eastAsia="zh-CN" w:bidi="ar-SA"/>
        </w:rPr>
        <w:t>打造、政策集成供给</w:t>
      </w:r>
      <w:r>
        <w:rPr>
          <w:rFonts w:hint="default" w:ascii="Times New Roman" w:hAnsi="Times New Roman" w:eastAsia="仿宋_GB2312" w:cs="Times New Roman"/>
          <w:snapToGrid w:val="0"/>
          <w:spacing w:val="12"/>
          <w:sz w:val="32"/>
          <w:szCs w:val="32"/>
          <w:lang w:val="en-US" w:eastAsia="zh-CN" w:bidi="ar-SA"/>
        </w:rPr>
        <w:t>等</w:t>
      </w:r>
      <w:r>
        <w:rPr>
          <w:rFonts w:hint="default" w:ascii="Times New Roman" w:hAnsi="Times New Roman" w:cs="Times New Roman"/>
          <w:snapToGrid w:val="0"/>
          <w:spacing w:val="12"/>
          <w:sz w:val="32"/>
          <w:szCs w:val="32"/>
          <w:lang w:val="en-US" w:eastAsia="zh-CN" w:bidi="ar-SA"/>
        </w:rPr>
        <w:t>我委承担的重点领域工作</w:t>
      </w:r>
      <w:r>
        <w:rPr>
          <w:rFonts w:hint="default" w:ascii="Times New Roman" w:hAnsi="Times New Roman" w:eastAsia="仿宋_GB2312" w:cs="Times New Roman"/>
          <w:snapToGrid w:val="0"/>
          <w:spacing w:val="12"/>
          <w:sz w:val="32"/>
          <w:szCs w:val="32"/>
          <w:lang w:val="en-US" w:eastAsia="zh-CN" w:bidi="ar-SA"/>
        </w:rPr>
        <w:t>，全年累计发布信息</w:t>
      </w:r>
      <w:r>
        <w:rPr>
          <w:rFonts w:hint="default" w:ascii="Times New Roman" w:hAnsi="Times New Roman" w:cs="Times New Roman"/>
          <w:snapToGrid w:val="0"/>
          <w:spacing w:val="12"/>
          <w:sz w:val="32"/>
          <w:szCs w:val="32"/>
          <w:highlight w:val="none"/>
          <w:shd w:val="clear"/>
          <w:lang w:val="en-US" w:eastAsia="zh-CN" w:bidi="ar-SA"/>
        </w:rPr>
        <w:t>40</w:t>
      </w:r>
      <w:r>
        <w:rPr>
          <w:rFonts w:hint="default" w:ascii="Times New Roman" w:hAnsi="Times New Roman" w:eastAsia="仿宋_GB2312" w:cs="Times New Roman"/>
          <w:snapToGrid w:val="0"/>
          <w:spacing w:val="12"/>
          <w:sz w:val="32"/>
          <w:szCs w:val="32"/>
          <w:lang w:val="en-US" w:eastAsia="zh-CN" w:bidi="ar-SA"/>
        </w:rPr>
        <w:t>余条</w:t>
      </w:r>
      <w:r>
        <w:rPr>
          <w:rFonts w:hint="default" w:ascii="Times New Roman" w:hAnsi="Times New Roman" w:cs="Times New Roman"/>
          <w:snapToGrid w:val="0"/>
          <w:spacing w:val="12"/>
          <w:sz w:val="32"/>
          <w:szCs w:val="32"/>
          <w:lang w:val="en-US" w:eastAsia="zh-CN" w:bidi="ar-SA"/>
        </w:rPr>
        <w:t>；</w:t>
      </w:r>
      <w:r>
        <w:rPr>
          <w:rFonts w:hint="default" w:ascii="Times New Roman" w:hAnsi="Times New Roman" w:eastAsia="仿宋_GB2312" w:cs="Times New Roman"/>
          <w:snapToGrid w:val="0"/>
          <w:spacing w:val="12"/>
          <w:sz w:val="32"/>
          <w:szCs w:val="32"/>
          <w:lang w:val="en-US" w:eastAsia="zh-CN" w:bidi="ar-SA"/>
        </w:rPr>
        <w:t>共配发解读材料</w:t>
      </w:r>
      <w:r>
        <w:rPr>
          <w:rFonts w:hint="default" w:ascii="Times New Roman" w:hAnsi="Times New Roman" w:cs="Times New Roman"/>
          <w:snapToGrid w:val="0"/>
          <w:spacing w:val="12"/>
          <w:sz w:val="32"/>
          <w:szCs w:val="32"/>
          <w:highlight w:val="none"/>
          <w:lang w:val="en-US" w:eastAsia="zh-CN" w:bidi="ar-SA"/>
        </w:rPr>
        <w:t>17</w:t>
      </w:r>
      <w:r>
        <w:rPr>
          <w:rFonts w:hint="default" w:ascii="Times New Roman" w:hAnsi="Times New Roman" w:eastAsia="仿宋_GB2312" w:cs="Times New Roman"/>
          <w:snapToGrid w:val="0"/>
          <w:spacing w:val="12"/>
          <w:sz w:val="32"/>
          <w:szCs w:val="32"/>
          <w:lang w:val="en-US" w:eastAsia="zh-CN" w:bidi="ar-SA"/>
        </w:rPr>
        <w:t>件，多角度解读政策</w:t>
      </w:r>
      <w:r>
        <w:rPr>
          <w:rFonts w:hint="default" w:ascii="Times New Roman" w:hAnsi="Times New Roman" w:cs="Times New Roman"/>
          <w:snapToGrid w:val="0"/>
          <w:spacing w:val="12"/>
          <w:sz w:val="32"/>
          <w:szCs w:val="32"/>
          <w:highlight w:val="none"/>
          <w:lang w:val="en-US" w:eastAsia="zh-CN" w:bidi="ar-SA"/>
        </w:rPr>
        <w:t>4</w:t>
      </w:r>
      <w:r>
        <w:rPr>
          <w:rFonts w:hint="default" w:ascii="Times New Roman" w:hAnsi="Times New Roman" w:eastAsia="仿宋_GB2312" w:cs="Times New Roman"/>
          <w:snapToGrid w:val="0"/>
          <w:spacing w:val="12"/>
          <w:sz w:val="32"/>
          <w:szCs w:val="32"/>
          <w:lang w:val="en-US" w:eastAsia="zh-CN" w:bidi="ar-SA"/>
        </w:rPr>
        <w:t>件</w:t>
      </w:r>
      <w:r>
        <w:rPr>
          <w:rFonts w:hint="default" w:ascii="Times New Roman" w:hAnsi="Times New Roman" w:cs="Times New Roman"/>
          <w:snapToGrid w:val="0"/>
          <w:spacing w:val="12"/>
          <w:sz w:val="32"/>
          <w:szCs w:val="32"/>
          <w:lang w:val="en-US" w:eastAsia="zh-CN" w:bidi="ar-SA"/>
        </w:rPr>
        <w:t>，有效回应了社会关切</w:t>
      </w:r>
      <w:r>
        <w:rPr>
          <w:rFonts w:hint="default" w:ascii="Times New Roman" w:hAnsi="Times New Roman" w:eastAsia="仿宋_GB2312" w:cs="Times New Roman"/>
          <w:snapToGrid w:val="0"/>
          <w:spacing w:val="12"/>
          <w:sz w:val="32"/>
          <w:szCs w:val="32"/>
          <w:lang w:val="en-US" w:eastAsia="zh-CN" w:bidi="ar-SA"/>
        </w:rPr>
        <w:t>。同时，畅通政民互动回应渠道。202</w:t>
      </w:r>
      <w:r>
        <w:rPr>
          <w:rFonts w:hint="default" w:ascii="Times New Roman" w:hAnsi="Times New Roman" w:cs="Times New Roman"/>
          <w:snapToGrid w:val="0"/>
          <w:spacing w:val="12"/>
          <w:sz w:val="32"/>
          <w:szCs w:val="32"/>
          <w:lang w:val="en-US" w:eastAsia="zh-CN" w:bidi="ar-SA"/>
        </w:rPr>
        <w:t>4</w:t>
      </w:r>
      <w:r>
        <w:rPr>
          <w:rFonts w:hint="default" w:ascii="Times New Roman" w:hAnsi="Times New Roman" w:eastAsia="仿宋_GB2312" w:cs="Times New Roman"/>
          <w:snapToGrid w:val="0"/>
          <w:spacing w:val="12"/>
          <w:sz w:val="32"/>
          <w:szCs w:val="32"/>
          <w:lang w:val="en-US" w:eastAsia="zh-CN" w:bidi="ar-SA"/>
        </w:rPr>
        <w:t>年，通过网站、邮件等及时答复问题咨询</w:t>
      </w:r>
      <w:r>
        <w:rPr>
          <w:rFonts w:hint="default" w:ascii="Times New Roman" w:hAnsi="Times New Roman" w:cs="Times New Roman"/>
          <w:snapToGrid w:val="0"/>
          <w:spacing w:val="12"/>
          <w:sz w:val="32"/>
          <w:szCs w:val="32"/>
          <w:highlight w:val="none"/>
          <w:lang w:val="en-US" w:eastAsia="zh-CN" w:bidi="ar-SA"/>
        </w:rPr>
        <w:t>9</w:t>
      </w:r>
      <w:r>
        <w:rPr>
          <w:rFonts w:hint="default" w:ascii="Times New Roman" w:hAnsi="Times New Roman" w:eastAsia="仿宋_GB2312" w:cs="Times New Roman"/>
          <w:snapToGrid w:val="0"/>
          <w:spacing w:val="12"/>
          <w:sz w:val="32"/>
          <w:szCs w:val="32"/>
          <w:lang w:val="en-US" w:eastAsia="zh-CN" w:bidi="ar-SA"/>
        </w:rPr>
        <w:t>条，12345热线</w:t>
      </w:r>
      <w:r>
        <w:rPr>
          <w:rFonts w:hint="default" w:ascii="Times New Roman" w:hAnsi="Times New Roman" w:cs="Times New Roman"/>
          <w:snapToGrid w:val="0"/>
          <w:spacing w:val="12"/>
          <w:sz w:val="32"/>
          <w:szCs w:val="32"/>
          <w:highlight w:val="none"/>
          <w:lang w:val="en-US" w:eastAsia="zh-CN" w:bidi="ar-SA"/>
        </w:rPr>
        <w:t>50</w:t>
      </w:r>
      <w:r>
        <w:rPr>
          <w:rFonts w:hint="default" w:ascii="Times New Roman" w:hAnsi="Times New Roman" w:eastAsia="仿宋_GB2312" w:cs="Times New Roman"/>
          <w:snapToGrid w:val="0"/>
          <w:spacing w:val="12"/>
          <w:sz w:val="32"/>
          <w:szCs w:val="32"/>
          <w:lang w:val="en-US" w:eastAsia="zh-CN" w:bidi="ar-SA"/>
        </w:rPr>
        <w:t>条</w:t>
      </w:r>
      <w:r>
        <w:rPr>
          <w:rFonts w:hint="default" w:ascii="Times New Roman" w:hAnsi="Times New Roman" w:cs="Times New Roman"/>
          <w:snapToGrid w:val="0"/>
          <w:spacing w:val="12"/>
          <w:sz w:val="32"/>
          <w:szCs w:val="32"/>
          <w:lang w:val="en-US" w:eastAsia="zh-CN" w:bidi="ar-SA"/>
        </w:rPr>
        <w:t>。</w:t>
      </w:r>
    </w:p>
    <w:p>
      <w:pPr>
        <w:pStyle w:val="2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96" w:firstLineChars="133"/>
        <w:jc w:val="both"/>
        <w:textAlignment w:val="auto"/>
        <w:rPr>
          <w:rFonts w:hint="default" w:ascii="Times New Roman" w:hAnsi="Times New Roman" w:eastAsia="楷体_GB2312" w:cs="Times New Roman"/>
          <w:lang w:val="en-US" w:eastAsia="zh-CN"/>
        </w:rPr>
      </w:pPr>
      <w:r>
        <w:rPr>
          <w:rFonts w:hint="default" w:ascii="Times New Roman" w:hAnsi="Times New Roman" w:eastAsia="楷体_GB2312" w:cs="Times New Roman"/>
          <w:lang w:val="en-US" w:eastAsia="zh-CN"/>
        </w:rPr>
        <w:t>2.注重依申请公开</w:t>
      </w:r>
    </w:p>
    <w:p>
      <w:pPr>
        <w:pStyle w:val="2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96" w:firstLineChars="133"/>
        <w:jc w:val="both"/>
        <w:textAlignment w:val="auto"/>
        <w:rPr>
          <w:rFonts w:hint="default" w:ascii="Times New Roman" w:hAnsi="Times New Roman" w:eastAsia="仿宋_GB2312" w:cs="Times New Roman"/>
          <w:snapToGrid w:val="0"/>
          <w:spacing w:val="1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cs="Times New Roman"/>
          <w:snapToGrid w:val="0"/>
          <w:spacing w:val="12"/>
          <w:sz w:val="32"/>
          <w:szCs w:val="32"/>
          <w:lang w:val="en-US" w:eastAsia="zh-CN" w:bidi="ar-SA"/>
        </w:rPr>
        <w:t>2024年，收到政府信息公开申请73件，涉及价格、项目立项等领域，有2件转下年度办理，其余71件全部依法依规予以办理。因依申请公开引发的行政复议案件0件，行政诉讼案件0件。</w:t>
      </w:r>
    </w:p>
    <w:p>
      <w:pPr>
        <w:pStyle w:val="2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96" w:firstLineChars="133"/>
        <w:jc w:val="both"/>
        <w:textAlignment w:val="auto"/>
        <w:rPr>
          <w:rFonts w:hint="default" w:ascii="Times New Roman" w:hAnsi="Times New Roman" w:eastAsia="楷体_GB2312" w:cs="Times New Roman"/>
          <w:lang w:val="en-US" w:eastAsia="zh-CN"/>
        </w:rPr>
      </w:pPr>
      <w:r>
        <w:rPr>
          <w:rFonts w:hint="default" w:ascii="Times New Roman" w:hAnsi="Times New Roman" w:eastAsia="楷体_GB2312" w:cs="Times New Roman"/>
          <w:lang w:val="en-US" w:eastAsia="zh-CN"/>
        </w:rPr>
        <w:t>3.加强政府信息管理</w:t>
      </w:r>
    </w:p>
    <w:p>
      <w:pPr>
        <w:pStyle w:val="2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96" w:firstLineChars="133"/>
        <w:jc w:val="both"/>
        <w:textAlignment w:val="auto"/>
        <w:rPr>
          <w:rFonts w:hint="default" w:ascii="Times New Roman" w:hAnsi="Times New Roman" w:cs="Times New Roman"/>
          <w:snapToGrid w:val="0"/>
          <w:spacing w:val="1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cs="Times New Roman"/>
          <w:snapToGrid w:val="0"/>
          <w:spacing w:val="12"/>
          <w:sz w:val="32"/>
          <w:szCs w:val="32"/>
          <w:lang w:val="en-US" w:eastAsia="zh-CN" w:bidi="ar-SA"/>
        </w:rPr>
        <w:t>为进一步做好新时代政务公开工作，我委研究制定并下发《市发展改革委主动公开事项目录》，明确全年重点工作和责任分工。同时，严格规范审核、发布流程，严格落实“三校三审”制度，严格执行“分级审核，先审后发”的发布程序，保证信息公开的正确性、及时性、有效性。</w:t>
      </w:r>
    </w:p>
    <w:p>
      <w:pPr>
        <w:pStyle w:val="2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133"/>
        <w:jc w:val="both"/>
        <w:textAlignment w:val="auto"/>
        <w:rPr>
          <w:rFonts w:hint="default" w:ascii="Times New Roman" w:hAnsi="Times New Roman" w:eastAsia="楷体_GB2312" w:cs="Times New Roman"/>
          <w:lang w:val="en-US" w:eastAsia="zh-CN"/>
        </w:rPr>
      </w:pPr>
      <w:r>
        <w:rPr>
          <w:rFonts w:hint="default" w:ascii="Times New Roman" w:hAnsi="Times New Roman" w:eastAsia="楷体_GB2312" w:cs="Times New Roman"/>
          <w:lang w:val="en-US" w:eastAsia="zh-CN"/>
        </w:rPr>
        <w:t>4.规范平台建设</w:t>
      </w:r>
    </w:p>
    <w:p>
      <w:pPr>
        <w:pStyle w:val="2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96" w:firstLineChars="133"/>
        <w:jc w:val="both"/>
        <w:textAlignment w:val="auto"/>
        <w:rPr>
          <w:rFonts w:hint="default" w:ascii="Times New Roman" w:hAnsi="Times New Roman" w:cs="Times New Roman"/>
          <w:snapToGrid w:val="0"/>
          <w:spacing w:val="1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cs="Times New Roman"/>
          <w:snapToGrid w:val="0"/>
          <w:spacing w:val="12"/>
          <w:sz w:val="32"/>
          <w:szCs w:val="32"/>
          <w:lang w:val="en-US" w:eastAsia="zh-CN" w:bidi="ar-SA"/>
        </w:rPr>
        <w:t>我委政府信息公开主要依托政府网站渠道开展，不断加强维护管理，不断优化平台信息公开栏目，拓展公开内容，确保信息公开的及时性和可读性。同时，积极探索利用新媒体平台开展政府信息公开工作，通过“淄博市发展和改革委员会”微信公众号等渠道发布工作动态，进一步拓宽了信息公开渠道，增强了公众查阅信息的便捷性。截至目前，微信公众号关注人数</w:t>
      </w:r>
      <w:r>
        <w:rPr>
          <w:rFonts w:hint="default" w:ascii="Times New Roman" w:hAnsi="Times New Roman" w:cs="Times New Roman"/>
          <w:snapToGrid w:val="0"/>
          <w:spacing w:val="12"/>
          <w:sz w:val="32"/>
          <w:szCs w:val="32"/>
          <w:highlight w:val="none"/>
          <w:lang w:val="en-US" w:eastAsia="zh-CN" w:bidi="ar-SA"/>
        </w:rPr>
        <w:t>3396</w:t>
      </w:r>
      <w:r>
        <w:rPr>
          <w:rFonts w:hint="default" w:ascii="Times New Roman" w:hAnsi="Times New Roman" w:cs="Times New Roman"/>
          <w:snapToGrid w:val="0"/>
          <w:spacing w:val="12"/>
          <w:sz w:val="32"/>
          <w:szCs w:val="32"/>
          <w:lang w:val="en-US" w:eastAsia="zh-CN" w:bidi="ar-SA"/>
        </w:rPr>
        <w:t>余人，全年发布信息</w:t>
      </w:r>
      <w:r>
        <w:rPr>
          <w:rFonts w:hint="default" w:ascii="Times New Roman" w:hAnsi="Times New Roman" w:cs="Times New Roman"/>
          <w:snapToGrid w:val="0"/>
          <w:spacing w:val="12"/>
          <w:sz w:val="32"/>
          <w:szCs w:val="32"/>
          <w:highlight w:val="none"/>
          <w:lang w:val="en-US" w:eastAsia="zh-CN" w:bidi="ar-SA"/>
        </w:rPr>
        <w:t>182</w:t>
      </w:r>
      <w:r>
        <w:rPr>
          <w:rFonts w:hint="default" w:ascii="Times New Roman" w:hAnsi="Times New Roman" w:cs="Times New Roman"/>
          <w:snapToGrid w:val="0"/>
          <w:spacing w:val="12"/>
          <w:sz w:val="32"/>
          <w:szCs w:val="32"/>
          <w:lang w:val="en-US" w:eastAsia="zh-CN" w:bidi="ar-SA"/>
        </w:rPr>
        <w:t>条。另外，开展“政府开放日”活动，进一步拉进政企政民距离，进一步提升了信息公开成效。</w:t>
      </w:r>
    </w:p>
    <w:p>
      <w:pPr>
        <w:pStyle w:val="2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96" w:firstLineChars="133"/>
        <w:jc w:val="both"/>
        <w:textAlignment w:val="auto"/>
        <w:rPr>
          <w:rFonts w:hint="default" w:ascii="Times New Roman" w:hAnsi="Times New Roman" w:eastAsia="楷体_GB2312" w:cs="Times New Roman"/>
          <w:highlight w:val="none"/>
          <w:lang w:val="en-US" w:eastAsia="zh-CN"/>
        </w:rPr>
      </w:pPr>
      <w:r>
        <w:rPr>
          <w:rFonts w:hint="default" w:ascii="Times New Roman" w:hAnsi="Times New Roman" w:eastAsia="楷体_GB2312" w:cs="Times New Roman"/>
          <w:lang w:val="en-US" w:eastAsia="zh-CN"/>
        </w:rPr>
        <w:t>5.强化监督保障</w:t>
      </w:r>
    </w:p>
    <w:p>
      <w:pPr>
        <w:pStyle w:val="2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96" w:firstLineChars="133"/>
        <w:jc w:val="both"/>
        <w:textAlignment w:val="auto"/>
        <w:rPr>
          <w:rFonts w:hint="default" w:ascii="Times New Roman" w:hAnsi="Times New Roman" w:cs="Times New Roman"/>
          <w:snapToGrid w:val="0"/>
          <w:spacing w:val="1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cs="Times New Roman"/>
          <w:snapToGrid w:val="0"/>
          <w:spacing w:val="12"/>
          <w:sz w:val="32"/>
          <w:szCs w:val="32"/>
          <w:lang w:val="en-US" w:eastAsia="zh-CN" w:bidi="ar-SA"/>
        </w:rPr>
        <w:t>一是强化组织领导。成立工作领导小组，全面统筹、推进、指导、协调全委的信息公开工作，确保了政务信息公开工作的规范有序。二是加强学习及培训。参加全市政务公开、政府网站与政务新媒体专题培训会2次。</w:t>
      </w:r>
    </w:p>
    <w:p>
      <w:pPr>
        <w:pStyle w:val="20"/>
        <w:keepNext w:val="0"/>
        <w:keepLines w:val="0"/>
        <w:pageBreakBefore w:val="0"/>
        <w:widowControl w:val="0"/>
        <w:tabs>
          <w:tab w:val="left" w:pos="313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jc w:val="both"/>
        <w:textAlignment w:val="auto"/>
        <w:rPr>
          <w:rFonts w:hint="default" w:ascii="Times New Roman" w:hAnsi="Times New Roman" w:eastAsia="仿宋_GB2312" w:cs="Times New Roman"/>
          <w:lang w:val="en" w:eastAsia="zh-CN"/>
        </w:rPr>
      </w:pPr>
      <w:r>
        <w:rPr>
          <w:rFonts w:hint="default" w:ascii="Times New Roman" w:hAnsi="Times New Roman" w:cs="Times New Roman"/>
          <w:b w:val="0"/>
          <w:bCs w:val="0"/>
          <w:sz w:val="44"/>
          <w:szCs w:val="44"/>
          <w:lang w:val="en" w:eastAsia="zh-CN"/>
        </w:rPr>
        <w:tab/>
      </w:r>
    </w:p>
    <w:p>
      <w:pPr>
        <w:pStyle w:val="2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96" w:firstLineChars="133"/>
        <w:jc w:val="both"/>
        <w:textAlignment w:val="auto"/>
        <w:rPr>
          <w:rFonts w:hint="default" w:ascii="Times New Roman" w:hAnsi="Times New Roman" w:eastAsia="黑体" w:cs="Times New Roman"/>
          <w:b/>
          <w:bCs/>
          <w:color w:val="FF0000"/>
          <w:lang w:val="en" w:eastAsia="zh-CN"/>
        </w:rPr>
      </w:pPr>
      <w:r>
        <w:rPr>
          <w:rFonts w:hint="default" w:ascii="Times New Roman" w:hAnsi="Times New Roman" w:eastAsia="黑体" w:cs="Times New Roman"/>
          <w:lang w:val="en" w:eastAsia="zh-CN"/>
        </w:rPr>
        <w:t>二、行政机关主动公开政府信息情况</w:t>
      </w:r>
    </w:p>
    <w:tbl>
      <w:tblPr>
        <w:tblStyle w:val="14"/>
        <w:tblW w:w="8824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06"/>
        <w:gridCol w:w="2206"/>
        <w:gridCol w:w="2206"/>
        <w:gridCol w:w="2206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567" w:hRule="atLeast"/>
        </w:trPr>
        <w:tc>
          <w:tcPr>
            <w:tcW w:w="8824" w:type="dxa"/>
            <w:gridSpan w:val="4"/>
            <w:shd w:val="clear" w:color="auto" w:fill="C5D9F0"/>
            <w:noWrap w:val="0"/>
            <w:vAlign w:val="top"/>
          </w:tcPr>
          <w:p>
            <w:pPr>
              <w:pStyle w:val="2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8" w:beforeAutospacing="0" w:after="0" w:afterAutospacing="0" w:line="360" w:lineRule="exact"/>
              <w:ind w:left="3445" w:right="3429"/>
              <w:jc w:val="center"/>
              <w:textAlignment w:val="auto"/>
              <w:rPr>
                <w:rFonts w:hint="default" w:ascii="Times New Roman" w:hAnsi="Times New Roman" w:eastAsia="黑体" w:cs="Times New Roman"/>
                <w:sz w:val="21"/>
              </w:rPr>
            </w:pPr>
            <w:r>
              <w:rPr>
                <w:rFonts w:hint="default" w:ascii="Times New Roman" w:hAnsi="Times New Roman" w:eastAsia="黑体" w:cs="Times New Roman"/>
                <w:sz w:val="21"/>
              </w:rPr>
              <w:t>第二十条第（一）项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633" w:hRule="atLeast"/>
        </w:trPr>
        <w:tc>
          <w:tcPr>
            <w:tcW w:w="2206" w:type="dxa"/>
            <w:noWrap w:val="0"/>
            <w:vAlign w:val="top"/>
          </w:tcPr>
          <w:p>
            <w:pPr>
              <w:pStyle w:val="2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9" w:beforeAutospacing="0" w:after="0" w:afterAutospacing="0" w:line="360" w:lineRule="exact"/>
              <w:ind w:left="0" w:right="664"/>
              <w:jc w:val="right"/>
              <w:textAlignment w:val="auto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default" w:ascii="Times New Roman" w:hAnsi="Times New Roman" w:cs="Times New Roman"/>
                <w:w w:val="95"/>
                <w:sz w:val="21"/>
              </w:rPr>
              <w:t>信息内容</w:t>
            </w:r>
          </w:p>
        </w:tc>
        <w:tc>
          <w:tcPr>
            <w:tcW w:w="2206" w:type="dxa"/>
            <w:noWrap w:val="0"/>
            <w:vAlign w:val="top"/>
          </w:tcPr>
          <w:p>
            <w:pPr>
              <w:pStyle w:val="2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9" w:beforeAutospacing="0" w:after="0" w:afterAutospacing="0" w:line="360" w:lineRule="exact"/>
              <w:ind w:left="472" w:right="0"/>
              <w:textAlignment w:val="auto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default" w:ascii="Times New Roman" w:hAnsi="Times New Roman" w:cs="Times New Roman"/>
                <w:sz w:val="21"/>
              </w:rPr>
              <w:t>本年制发件数</w:t>
            </w:r>
          </w:p>
        </w:tc>
        <w:tc>
          <w:tcPr>
            <w:tcW w:w="2206" w:type="dxa"/>
            <w:noWrap w:val="0"/>
            <w:vAlign w:val="top"/>
          </w:tcPr>
          <w:p>
            <w:pPr>
              <w:pStyle w:val="2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9" w:beforeAutospacing="0" w:after="0" w:afterAutospacing="0" w:line="360" w:lineRule="exact"/>
              <w:ind w:left="472" w:right="0"/>
              <w:textAlignment w:val="auto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default" w:ascii="Times New Roman" w:hAnsi="Times New Roman" w:cs="Times New Roman"/>
                <w:sz w:val="21"/>
              </w:rPr>
              <w:t>本年废止件数</w:t>
            </w:r>
          </w:p>
        </w:tc>
        <w:tc>
          <w:tcPr>
            <w:tcW w:w="2206" w:type="dxa"/>
            <w:noWrap w:val="0"/>
            <w:vAlign w:val="top"/>
          </w:tcPr>
          <w:p>
            <w:pPr>
              <w:pStyle w:val="2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9" w:beforeAutospacing="0" w:after="0" w:afterAutospacing="0" w:line="360" w:lineRule="exact"/>
              <w:ind w:left="471" w:right="0"/>
              <w:textAlignment w:val="auto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default" w:ascii="Times New Roman" w:hAnsi="Times New Roman" w:cs="Times New Roman"/>
                <w:sz w:val="21"/>
              </w:rPr>
              <w:t>现行有效件数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496" w:hRule="atLeast"/>
        </w:trPr>
        <w:tc>
          <w:tcPr>
            <w:tcW w:w="2206" w:type="dxa"/>
            <w:noWrap w:val="0"/>
            <w:vAlign w:val="top"/>
          </w:tcPr>
          <w:p>
            <w:pPr>
              <w:pStyle w:val="2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7" w:beforeAutospacing="0" w:after="0" w:afterAutospacing="0" w:line="360" w:lineRule="exact"/>
              <w:ind w:left="108" w:right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default" w:ascii="Times New Roman" w:hAnsi="Times New Roman" w:cs="Times New Roman"/>
                <w:sz w:val="21"/>
              </w:rPr>
              <w:t>规章</w:t>
            </w:r>
          </w:p>
        </w:tc>
        <w:tc>
          <w:tcPr>
            <w:tcW w:w="2206" w:type="dxa"/>
            <w:noWrap w:val="0"/>
            <w:vAlign w:val="center"/>
          </w:tcPr>
          <w:p>
            <w:pPr>
              <w:pStyle w:val="2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lang w:val="en-US" w:eastAsia="zh-CN"/>
              </w:rPr>
              <w:t>0</w:t>
            </w:r>
          </w:p>
        </w:tc>
        <w:tc>
          <w:tcPr>
            <w:tcW w:w="2206" w:type="dxa"/>
            <w:noWrap w:val="0"/>
            <w:vAlign w:val="center"/>
          </w:tcPr>
          <w:p>
            <w:pPr>
              <w:pStyle w:val="2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lang w:val="en-US" w:eastAsia="zh-CN"/>
              </w:rPr>
              <w:t>0</w:t>
            </w:r>
          </w:p>
        </w:tc>
        <w:tc>
          <w:tcPr>
            <w:tcW w:w="2206" w:type="dxa"/>
            <w:noWrap w:val="0"/>
            <w:vAlign w:val="center"/>
          </w:tcPr>
          <w:p>
            <w:pPr>
              <w:pStyle w:val="2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567" w:hRule="atLeast"/>
        </w:trPr>
        <w:tc>
          <w:tcPr>
            <w:tcW w:w="2206" w:type="dxa"/>
            <w:noWrap w:val="0"/>
            <w:vAlign w:val="top"/>
          </w:tcPr>
          <w:p>
            <w:pPr>
              <w:pStyle w:val="2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9" w:beforeAutospacing="0" w:after="0" w:afterAutospacing="0" w:line="360" w:lineRule="exact"/>
              <w:ind w:left="108" w:right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default" w:ascii="Times New Roman" w:hAnsi="Times New Roman" w:cs="Times New Roman"/>
                <w:sz w:val="21"/>
              </w:rPr>
              <w:t>行政规范性文件</w:t>
            </w:r>
          </w:p>
        </w:tc>
        <w:tc>
          <w:tcPr>
            <w:tcW w:w="2206" w:type="dxa"/>
            <w:noWrap w:val="0"/>
            <w:vAlign w:val="center"/>
          </w:tcPr>
          <w:p>
            <w:pPr>
              <w:pStyle w:val="2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lang w:val="en-US" w:eastAsia="zh-CN"/>
              </w:rPr>
              <w:t>1</w:t>
            </w:r>
          </w:p>
        </w:tc>
        <w:tc>
          <w:tcPr>
            <w:tcW w:w="2206" w:type="dxa"/>
            <w:noWrap w:val="0"/>
            <w:vAlign w:val="center"/>
          </w:tcPr>
          <w:p>
            <w:pPr>
              <w:pStyle w:val="2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lang w:val="en-US" w:eastAsia="zh-CN"/>
              </w:rPr>
              <w:t>0</w:t>
            </w:r>
          </w:p>
        </w:tc>
        <w:tc>
          <w:tcPr>
            <w:tcW w:w="2206" w:type="dxa"/>
            <w:noWrap w:val="0"/>
            <w:vAlign w:val="center"/>
          </w:tcPr>
          <w:p>
            <w:pPr>
              <w:pStyle w:val="2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567" w:hRule="atLeast"/>
        </w:trPr>
        <w:tc>
          <w:tcPr>
            <w:tcW w:w="8824" w:type="dxa"/>
            <w:gridSpan w:val="4"/>
            <w:shd w:val="clear" w:color="auto" w:fill="C5D9F0"/>
            <w:noWrap w:val="0"/>
            <w:vAlign w:val="top"/>
          </w:tcPr>
          <w:p>
            <w:pPr>
              <w:pStyle w:val="2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7" w:beforeAutospacing="0" w:after="0" w:afterAutospacing="0" w:line="360" w:lineRule="exact"/>
              <w:ind w:left="3445" w:right="3429"/>
              <w:jc w:val="center"/>
              <w:textAlignment w:val="auto"/>
              <w:rPr>
                <w:rFonts w:hint="default" w:ascii="Times New Roman" w:hAnsi="Times New Roman" w:eastAsia="黑体" w:cs="Times New Roman"/>
                <w:sz w:val="21"/>
              </w:rPr>
            </w:pPr>
            <w:r>
              <w:rPr>
                <w:rFonts w:hint="default" w:ascii="Times New Roman" w:hAnsi="Times New Roman" w:eastAsia="黑体" w:cs="Times New Roman"/>
                <w:sz w:val="21"/>
              </w:rPr>
              <w:t>第二十条第（五）项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90" w:hRule="atLeast"/>
        </w:trPr>
        <w:tc>
          <w:tcPr>
            <w:tcW w:w="2206" w:type="dxa"/>
            <w:noWrap w:val="0"/>
            <w:vAlign w:val="top"/>
          </w:tcPr>
          <w:p>
            <w:pPr>
              <w:pStyle w:val="2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8" w:beforeAutospacing="0" w:after="0" w:afterAutospacing="0" w:line="360" w:lineRule="exact"/>
              <w:ind w:left="0" w:right="664"/>
              <w:jc w:val="right"/>
              <w:textAlignment w:val="auto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default" w:ascii="Times New Roman" w:hAnsi="Times New Roman" w:cs="Times New Roman"/>
                <w:w w:val="95"/>
                <w:sz w:val="21"/>
              </w:rPr>
              <w:t>信息内容</w:t>
            </w:r>
          </w:p>
        </w:tc>
        <w:tc>
          <w:tcPr>
            <w:tcW w:w="6618" w:type="dxa"/>
            <w:gridSpan w:val="3"/>
            <w:noWrap w:val="0"/>
            <w:vAlign w:val="top"/>
          </w:tcPr>
          <w:p>
            <w:pPr>
              <w:pStyle w:val="2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8" w:beforeAutospacing="0" w:after="0" w:afterAutospacing="0" w:line="360" w:lineRule="exact"/>
              <w:ind w:left="2448" w:right="2430"/>
              <w:jc w:val="center"/>
              <w:textAlignment w:val="auto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default" w:ascii="Times New Roman" w:hAnsi="Times New Roman" w:cs="Times New Roman"/>
                <w:sz w:val="21"/>
              </w:rPr>
              <w:t>本年处理决定数量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483" w:hRule="atLeast"/>
        </w:trPr>
        <w:tc>
          <w:tcPr>
            <w:tcW w:w="2206" w:type="dxa"/>
            <w:noWrap w:val="0"/>
            <w:vAlign w:val="top"/>
          </w:tcPr>
          <w:p>
            <w:pPr>
              <w:pStyle w:val="2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9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default" w:ascii="Times New Roman" w:hAnsi="Times New Roman" w:cs="Times New Roman"/>
                <w:sz w:val="21"/>
              </w:rPr>
              <w:t>行政许可</w:t>
            </w:r>
          </w:p>
        </w:tc>
        <w:tc>
          <w:tcPr>
            <w:tcW w:w="6618" w:type="dxa"/>
            <w:gridSpan w:val="3"/>
            <w:noWrap w:val="0"/>
            <w:vAlign w:val="top"/>
          </w:tcPr>
          <w:p>
            <w:pPr>
              <w:pStyle w:val="2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566" w:hRule="atLeast"/>
        </w:trPr>
        <w:tc>
          <w:tcPr>
            <w:tcW w:w="8824" w:type="dxa"/>
            <w:gridSpan w:val="4"/>
            <w:shd w:val="clear" w:color="auto" w:fill="C5D9F0"/>
            <w:noWrap w:val="0"/>
            <w:vAlign w:val="top"/>
          </w:tcPr>
          <w:p>
            <w:pPr>
              <w:pStyle w:val="2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8" w:beforeAutospacing="0" w:after="0" w:afterAutospacing="0" w:line="360" w:lineRule="exact"/>
              <w:ind w:left="3445" w:right="3429"/>
              <w:jc w:val="center"/>
              <w:textAlignment w:val="auto"/>
              <w:rPr>
                <w:rFonts w:hint="default" w:ascii="Times New Roman" w:hAnsi="Times New Roman" w:eastAsia="黑体" w:cs="Times New Roman"/>
                <w:sz w:val="21"/>
              </w:rPr>
            </w:pPr>
            <w:r>
              <w:rPr>
                <w:rFonts w:hint="default" w:ascii="Times New Roman" w:hAnsi="Times New Roman" w:eastAsia="黑体" w:cs="Times New Roman"/>
                <w:sz w:val="21"/>
              </w:rPr>
              <w:t>第二十条第（六）项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567" w:hRule="atLeast"/>
        </w:trPr>
        <w:tc>
          <w:tcPr>
            <w:tcW w:w="2206" w:type="dxa"/>
            <w:noWrap w:val="0"/>
            <w:vAlign w:val="top"/>
          </w:tcPr>
          <w:p>
            <w:pPr>
              <w:pStyle w:val="2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9" w:beforeAutospacing="0" w:after="0" w:afterAutospacing="0" w:line="360" w:lineRule="exact"/>
              <w:ind w:left="0" w:right="664"/>
              <w:jc w:val="right"/>
              <w:textAlignment w:val="auto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default" w:ascii="Times New Roman" w:hAnsi="Times New Roman" w:cs="Times New Roman"/>
                <w:w w:val="95"/>
                <w:sz w:val="21"/>
              </w:rPr>
              <w:t>信息内容</w:t>
            </w:r>
          </w:p>
        </w:tc>
        <w:tc>
          <w:tcPr>
            <w:tcW w:w="6618" w:type="dxa"/>
            <w:gridSpan w:val="3"/>
            <w:noWrap w:val="0"/>
            <w:vAlign w:val="top"/>
          </w:tcPr>
          <w:p>
            <w:pPr>
              <w:pStyle w:val="2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9" w:beforeAutospacing="0" w:after="0" w:afterAutospacing="0" w:line="360" w:lineRule="exact"/>
              <w:ind w:left="2448" w:right="2430"/>
              <w:jc w:val="center"/>
              <w:textAlignment w:val="auto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default" w:ascii="Times New Roman" w:hAnsi="Times New Roman" w:cs="Times New Roman"/>
                <w:sz w:val="21"/>
              </w:rPr>
              <w:t>本年处理决定数量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567" w:hRule="atLeast"/>
        </w:trPr>
        <w:tc>
          <w:tcPr>
            <w:tcW w:w="2206" w:type="dxa"/>
            <w:noWrap w:val="0"/>
            <w:vAlign w:val="top"/>
          </w:tcPr>
          <w:p>
            <w:pPr>
              <w:pStyle w:val="2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7" w:beforeAutospacing="0" w:after="0" w:afterAutospacing="0" w:line="360" w:lineRule="exact"/>
              <w:ind w:left="108" w:right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default" w:ascii="Times New Roman" w:hAnsi="Times New Roman" w:cs="Times New Roman"/>
                <w:sz w:val="21"/>
              </w:rPr>
              <w:t>行政处罚</w:t>
            </w:r>
          </w:p>
        </w:tc>
        <w:tc>
          <w:tcPr>
            <w:tcW w:w="6618" w:type="dxa"/>
            <w:gridSpan w:val="3"/>
            <w:noWrap w:val="0"/>
            <w:vAlign w:val="center"/>
          </w:tcPr>
          <w:p>
            <w:pPr>
              <w:pStyle w:val="2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566" w:hRule="atLeast"/>
        </w:trPr>
        <w:tc>
          <w:tcPr>
            <w:tcW w:w="2206" w:type="dxa"/>
            <w:noWrap w:val="0"/>
            <w:vAlign w:val="top"/>
          </w:tcPr>
          <w:p>
            <w:pPr>
              <w:pStyle w:val="2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8" w:beforeAutospacing="0" w:after="0" w:afterAutospacing="0" w:line="360" w:lineRule="exact"/>
              <w:ind w:left="108" w:right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default" w:ascii="Times New Roman" w:hAnsi="Times New Roman" w:cs="Times New Roman"/>
                <w:sz w:val="21"/>
              </w:rPr>
              <w:t>行政强制</w:t>
            </w:r>
          </w:p>
        </w:tc>
        <w:tc>
          <w:tcPr>
            <w:tcW w:w="6618" w:type="dxa"/>
            <w:gridSpan w:val="3"/>
            <w:noWrap w:val="0"/>
            <w:vAlign w:val="top"/>
          </w:tcPr>
          <w:p>
            <w:pPr>
              <w:pStyle w:val="2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567" w:hRule="atLeast"/>
        </w:trPr>
        <w:tc>
          <w:tcPr>
            <w:tcW w:w="8824" w:type="dxa"/>
            <w:gridSpan w:val="4"/>
            <w:shd w:val="clear" w:color="auto" w:fill="C5D9F0"/>
            <w:noWrap w:val="0"/>
            <w:vAlign w:val="top"/>
          </w:tcPr>
          <w:p>
            <w:pPr>
              <w:pStyle w:val="2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7" w:beforeAutospacing="0" w:after="0" w:afterAutospacing="0" w:line="360" w:lineRule="exact"/>
              <w:ind w:left="3445" w:right="3429"/>
              <w:jc w:val="center"/>
              <w:textAlignment w:val="auto"/>
              <w:rPr>
                <w:rFonts w:hint="default" w:ascii="Times New Roman" w:hAnsi="Times New Roman" w:eastAsia="黑体" w:cs="Times New Roman"/>
                <w:sz w:val="21"/>
              </w:rPr>
            </w:pPr>
            <w:r>
              <w:rPr>
                <w:rFonts w:hint="default" w:ascii="Times New Roman" w:hAnsi="Times New Roman" w:eastAsia="黑体" w:cs="Times New Roman"/>
                <w:sz w:val="21"/>
              </w:rPr>
              <w:t>第二十条第（八）项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531" w:hRule="atLeast"/>
        </w:trPr>
        <w:tc>
          <w:tcPr>
            <w:tcW w:w="2206" w:type="dxa"/>
            <w:noWrap w:val="0"/>
            <w:vAlign w:val="top"/>
          </w:tcPr>
          <w:p>
            <w:pPr>
              <w:pStyle w:val="2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8" w:beforeAutospacing="0" w:after="0" w:afterAutospacing="0" w:line="360" w:lineRule="exact"/>
              <w:ind w:left="0" w:right="664"/>
              <w:jc w:val="right"/>
              <w:textAlignment w:val="auto"/>
              <w:rPr>
                <w:rFonts w:hint="default" w:ascii="Times New Roman" w:hAnsi="Times New Roman" w:cs="Times New Roman"/>
                <w:sz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w w:val="95"/>
                <w:sz w:val="21"/>
                <w:highlight w:val="none"/>
              </w:rPr>
              <w:t>信息内容</w:t>
            </w:r>
          </w:p>
        </w:tc>
        <w:tc>
          <w:tcPr>
            <w:tcW w:w="6618" w:type="dxa"/>
            <w:gridSpan w:val="3"/>
            <w:noWrap w:val="0"/>
            <w:vAlign w:val="top"/>
          </w:tcPr>
          <w:p>
            <w:pPr>
              <w:pStyle w:val="2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8" w:beforeAutospacing="0" w:after="0" w:afterAutospacing="0" w:line="360" w:lineRule="exact"/>
              <w:ind w:left="1943" w:right="0"/>
              <w:textAlignment w:val="auto"/>
              <w:rPr>
                <w:rFonts w:hint="default" w:ascii="Times New Roman" w:hAnsi="Times New Roman" w:cs="Times New Roman"/>
                <w:sz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1"/>
                <w:highlight w:val="none"/>
              </w:rPr>
              <w:t>本年收费金额（单位：万元）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595" w:hRule="atLeast"/>
        </w:trPr>
        <w:tc>
          <w:tcPr>
            <w:tcW w:w="2206" w:type="dxa"/>
            <w:noWrap w:val="0"/>
            <w:vAlign w:val="top"/>
          </w:tcPr>
          <w:p>
            <w:pPr>
              <w:pStyle w:val="2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9" w:beforeAutospacing="0" w:after="0" w:afterAutospacing="0" w:line="360" w:lineRule="exact"/>
              <w:ind w:left="108" w:right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1"/>
                <w:highlight w:val="none"/>
              </w:rPr>
              <w:t>行政事业性收费</w:t>
            </w:r>
          </w:p>
        </w:tc>
        <w:tc>
          <w:tcPr>
            <w:tcW w:w="6618" w:type="dxa"/>
            <w:gridSpan w:val="3"/>
            <w:noWrap w:val="0"/>
            <w:vAlign w:val="center"/>
          </w:tcPr>
          <w:p>
            <w:pPr>
              <w:pStyle w:val="2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highlight w:val="none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96" w:firstLineChars="133"/>
        <w:jc w:val="both"/>
        <w:textAlignment w:val="auto"/>
        <w:rPr>
          <w:rFonts w:hint="default" w:ascii="Times New Roman" w:hAnsi="Times New Roman" w:eastAsia="黑体" w:cs="Times New Roman"/>
          <w:snapToGrid w:val="0"/>
          <w:spacing w:val="12"/>
          <w:sz w:val="32"/>
          <w:szCs w:val="32"/>
          <w:lang w:val="en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96" w:firstLineChars="133"/>
        <w:jc w:val="both"/>
        <w:textAlignment w:val="auto"/>
        <w:rPr>
          <w:rFonts w:hint="default" w:ascii="Times New Roman" w:hAnsi="Times New Roman" w:eastAsia="黑体" w:cs="Times New Roman"/>
          <w:snapToGrid w:val="0"/>
          <w:spacing w:val="12"/>
          <w:sz w:val="32"/>
          <w:szCs w:val="32"/>
          <w:lang w:val="en" w:eastAsia="zh-CN" w:bidi="ar-SA"/>
        </w:rPr>
      </w:pPr>
      <w:r>
        <w:rPr>
          <w:rFonts w:hint="default" w:ascii="Times New Roman" w:hAnsi="Times New Roman" w:eastAsia="黑体" w:cs="Times New Roman"/>
          <w:snapToGrid w:val="0"/>
          <w:spacing w:val="12"/>
          <w:sz w:val="32"/>
          <w:szCs w:val="32"/>
          <w:lang w:val="en" w:eastAsia="zh-CN" w:bidi="ar-SA"/>
        </w:rPr>
        <w:t>三、行政机关收到和处理政府信息公开申请情况</w:t>
      </w:r>
    </w:p>
    <w:tbl>
      <w:tblPr>
        <w:tblStyle w:val="14"/>
        <w:tblW w:w="10275" w:type="dxa"/>
        <w:tblInd w:w="-47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0"/>
        <w:gridCol w:w="1725"/>
        <w:gridCol w:w="3420"/>
        <w:gridCol w:w="630"/>
        <w:gridCol w:w="600"/>
        <w:gridCol w:w="630"/>
        <w:gridCol w:w="810"/>
        <w:gridCol w:w="805"/>
        <w:gridCol w:w="567"/>
        <w:gridCol w:w="608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5625" w:type="dxa"/>
            <w:gridSpan w:val="3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6"/>
                <w:szCs w:val="26"/>
              </w:rPr>
            </w:pPr>
          </w:p>
          <w:p>
            <w:pPr>
              <w:pStyle w:val="1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firstLine="0"/>
              <w:jc w:val="both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kern w:val="2"/>
                <w:sz w:val="21"/>
                <w:szCs w:val="21"/>
                <w:lang w:val="en-US" w:eastAsia="zh-CN" w:bidi="ar"/>
              </w:rPr>
              <w:t>（本列数据的勾稽关系为：第一项加第二项之和， 等于第三项加第四项之和）</w:t>
            </w:r>
          </w:p>
        </w:tc>
        <w:tc>
          <w:tcPr>
            <w:tcW w:w="4650" w:type="dxa"/>
            <w:gridSpan w:val="7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5625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/>
              <w:jc w:val="both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14"/>
                <w:szCs w:val="14"/>
              </w:rPr>
            </w:pPr>
          </w:p>
          <w:p>
            <w:pPr>
              <w:pStyle w:val="1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firstLine="0"/>
              <w:jc w:val="center"/>
              <w:textAlignment w:val="auto"/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  <w:lang w:val="en-US" w:eastAsia="zh-CN" w:bidi="ar"/>
              </w:rPr>
              <w:t>自然人</w:t>
            </w:r>
          </w:p>
        </w:tc>
        <w:tc>
          <w:tcPr>
            <w:tcW w:w="3412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  <w:lang w:val="en-US" w:eastAsia="zh-CN" w:bidi="ar"/>
              </w:rPr>
              <w:t>法人或其他组织</w:t>
            </w:r>
          </w:p>
        </w:tc>
        <w:tc>
          <w:tcPr>
            <w:tcW w:w="608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3"/>
                <w:szCs w:val="23"/>
              </w:rPr>
            </w:pPr>
          </w:p>
          <w:p>
            <w:pPr>
              <w:pStyle w:val="1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5" w:hRule="atLeast"/>
        </w:trPr>
        <w:tc>
          <w:tcPr>
            <w:tcW w:w="5625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/>
              <w:jc w:val="both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  <w:lang w:val="en-US" w:eastAsia="zh-CN" w:bidi="ar"/>
              </w:rPr>
              <w:t>商业企业</w:t>
            </w:r>
          </w:p>
        </w:tc>
        <w:tc>
          <w:tcPr>
            <w:tcW w:w="6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  <w:lang w:val="en-US" w:eastAsia="zh-CN" w:bidi="ar"/>
              </w:rPr>
              <w:t>科研机构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  <w:lang w:val="en-US" w:eastAsia="zh-CN" w:bidi="ar"/>
              </w:rPr>
              <w:t>社会公益组织</w:t>
            </w:r>
          </w:p>
        </w:tc>
        <w:tc>
          <w:tcPr>
            <w:tcW w:w="8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  <w:lang w:val="en-US" w:eastAsia="zh-CN" w:bidi="ar"/>
              </w:rPr>
              <w:t>法律服务机构</w:t>
            </w:r>
          </w:p>
        </w:tc>
        <w:tc>
          <w:tcPr>
            <w:tcW w:w="5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  <w:lang w:val="en-US" w:eastAsia="zh-CN" w:bidi="ar"/>
              </w:rPr>
              <w:t>其他</w:t>
            </w:r>
          </w:p>
        </w:tc>
        <w:tc>
          <w:tcPr>
            <w:tcW w:w="608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/>
              <w:jc w:val="both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</w:tblPrEx>
        <w:trPr>
          <w:trHeight w:val="491" w:hRule="atLeast"/>
        </w:trPr>
        <w:tc>
          <w:tcPr>
            <w:tcW w:w="5625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/>
              <w:jc w:val="both"/>
              <w:textAlignment w:val="auto"/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6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2"/>
                <w:sz w:val="22"/>
                <w:szCs w:val="22"/>
                <w:lang w:val="en-US" w:eastAsia="zh-CN"/>
              </w:rPr>
              <w:t>73</w:t>
            </w:r>
          </w:p>
        </w:tc>
        <w:tc>
          <w:tcPr>
            <w:tcW w:w="6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2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6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2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2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8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2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2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6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cs="Times New Roman"/>
                <w:kern w:val="2"/>
                <w:sz w:val="22"/>
                <w:szCs w:val="22"/>
                <w:lang w:val="en-US" w:eastAsia="zh-CN"/>
              </w:rPr>
              <w:t>73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5625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/>
              <w:jc w:val="both"/>
              <w:textAlignment w:val="auto"/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6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kern w:val="2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kern w:val="2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6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kern w:val="2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kern w:val="2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8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kern w:val="2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kern w:val="2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6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2"/>
                <w:sz w:val="22"/>
                <w:szCs w:val="22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</w:tblPrEx>
        <w:trPr>
          <w:trHeight w:val="486" w:hRule="atLeast"/>
        </w:trPr>
        <w:tc>
          <w:tcPr>
            <w:tcW w:w="48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0"/>
                <w:szCs w:val="20"/>
              </w:rPr>
            </w:pPr>
          </w:p>
          <w:p>
            <w:pPr>
              <w:pStyle w:val="1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0"/>
                <w:szCs w:val="20"/>
              </w:rPr>
            </w:pPr>
          </w:p>
          <w:p>
            <w:pPr>
              <w:pStyle w:val="1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0"/>
                <w:szCs w:val="20"/>
              </w:rPr>
            </w:pPr>
          </w:p>
          <w:p>
            <w:pPr>
              <w:pStyle w:val="1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0"/>
                <w:szCs w:val="20"/>
              </w:rPr>
            </w:pPr>
          </w:p>
          <w:p>
            <w:pPr>
              <w:pStyle w:val="1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0"/>
                <w:szCs w:val="20"/>
              </w:rPr>
            </w:pPr>
          </w:p>
          <w:p>
            <w:pPr>
              <w:pStyle w:val="1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0"/>
                <w:szCs w:val="20"/>
              </w:rPr>
            </w:pPr>
          </w:p>
          <w:p>
            <w:pPr>
              <w:pStyle w:val="1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0"/>
                <w:szCs w:val="20"/>
              </w:rPr>
            </w:pPr>
          </w:p>
          <w:p>
            <w:pPr>
              <w:pStyle w:val="1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0"/>
                <w:szCs w:val="20"/>
              </w:rPr>
            </w:pPr>
          </w:p>
          <w:p>
            <w:pPr>
              <w:pStyle w:val="1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16"/>
                <w:szCs w:val="16"/>
              </w:rPr>
            </w:pPr>
          </w:p>
          <w:p>
            <w:pPr>
              <w:pStyle w:val="1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  <w:lang w:val="en-US" w:eastAsia="zh-CN" w:bidi="ar"/>
              </w:rPr>
              <w:t>三</w:t>
            </w:r>
          </w:p>
          <w:p>
            <w:pPr>
              <w:pStyle w:val="1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  <w:lang w:val="en-US" w:eastAsia="zh-CN" w:bidi="ar"/>
              </w:rPr>
              <w:t>、</w:t>
            </w:r>
          </w:p>
          <w:p>
            <w:pPr>
              <w:pStyle w:val="1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  <w:lang w:val="en-US" w:eastAsia="zh-CN" w:bidi="ar"/>
              </w:rPr>
              <w:t>本</w:t>
            </w:r>
          </w:p>
          <w:p>
            <w:pPr>
              <w:pStyle w:val="1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  <w:lang w:val="en-US" w:eastAsia="zh-CN" w:bidi="ar"/>
              </w:rPr>
              <w:t>年</w:t>
            </w:r>
          </w:p>
          <w:p>
            <w:pPr>
              <w:pStyle w:val="1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  <w:lang w:val="en-US" w:eastAsia="zh-CN" w:bidi="ar"/>
              </w:rPr>
              <w:t>度</w:t>
            </w:r>
          </w:p>
          <w:p>
            <w:pPr>
              <w:pStyle w:val="1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  <w:lang w:val="en-US" w:eastAsia="zh-CN" w:bidi="ar"/>
              </w:rPr>
              <w:t>办</w:t>
            </w:r>
          </w:p>
          <w:p>
            <w:pPr>
              <w:pStyle w:val="1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  <w:lang w:val="en-US" w:eastAsia="zh-CN" w:bidi="ar"/>
              </w:rPr>
              <w:t>理</w:t>
            </w:r>
          </w:p>
          <w:p>
            <w:pPr>
              <w:pStyle w:val="1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  <w:lang w:val="en-US" w:eastAsia="zh-CN" w:bidi="ar"/>
              </w:rPr>
              <w:t>结</w:t>
            </w:r>
          </w:p>
          <w:p>
            <w:pPr>
              <w:pStyle w:val="1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  <w:lang w:val="en-US" w:eastAsia="zh-CN" w:bidi="ar"/>
              </w:rPr>
              <w:t>果</w:t>
            </w:r>
          </w:p>
        </w:tc>
        <w:tc>
          <w:tcPr>
            <w:tcW w:w="514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/>
              <w:jc w:val="both"/>
              <w:textAlignment w:val="auto"/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  <w:lang w:val="en-US" w:eastAsia="zh-CN" w:bidi="ar"/>
              </w:rPr>
              <w:t>（一）予以公开</w:t>
            </w:r>
          </w:p>
        </w:tc>
        <w:tc>
          <w:tcPr>
            <w:tcW w:w="6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2"/>
                <w:sz w:val="22"/>
                <w:szCs w:val="22"/>
                <w:lang w:val="en-US" w:eastAsia="zh-CN"/>
              </w:rPr>
              <w:t>9</w:t>
            </w:r>
          </w:p>
        </w:tc>
        <w:tc>
          <w:tcPr>
            <w:tcW w:w="6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kern w:val="2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6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kern w:val="2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kern w:val="2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8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kern w:val="2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kern w:val="2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6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2"/>
                <w:sz w:val="22"/>
                <w:szCs w:val="22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4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/>
              <w:jc w:val="both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/>
              <w:jc w:val="both"/>
              <w:textAlignment w:val="auto"/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  <w:lang w:val="en-US" w:eastAsia="zh-CN" w:bidi="ar"/>
              </w:rPr>
              <w:t>（二）部分公开（区分处理的，只计这一情形，不计其他情形）</w:t>
            </w:r>
          </w:p>
        </w:tc>
        <w:tc>
          <w:tcPr>
            <w:tcW w:w="6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kern w:val="2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6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kern w:val="2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6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kern w:val="2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kern w:val="2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8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kern w:val="2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kern w:val="2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6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2"/>
                <w:sz w:val="22"/>
                <w:szCs w:val="22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4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/>
              <w:jc w:val="both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5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0"/>
                <w:szCs w:val="20"/>
              </w:rPr>
            </w:pPr>
          </w:p>
          <w:p>
            <w:pPr>
              <w:pStyle w:val="1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0"/>
                <w:szCs w:val="20"/>
              </w:rPr>
            </w:pPr>
          </w:p>
          <w:p>
            <w:pPr>
              <w:pStyle w:val="1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0"/>
                <w:szCs w:val="20"/>
              </w:rPr>
            </w:pPr>
          </w:p>
          <w:p>
            <w:pPr>
              <w:pStyle w:val="1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0"/>
                <w:szCs w:val="20"/>
              </w:rPr>
            </w:pPr>
          </w:p>
          <w:p>
            <w:pPr>
              <w:pStyle w:val="1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15"/>
                <w:szCs w:val="15"/>
              </w:rPr>
            </w:pPr>
          </w:p>
          <w:p>
            <w:pPr>
              <w:pStyle w:val="1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/>
              <w:jc w:val="both"/>
              <w:textAlignment w:val="auto"/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  <w:lang w:val="en-US" w:eastAsia="zh-CN" w:bidi="ar"/>
              </w:rPr>
              <w:t>（三）不予公开</w:t>
            </w:r>
          </w:p>
        </w:tc>
        <w:tc>
          <w:tcPr>
            <w:tcW w:w="34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"/>
              </w:rPr>
              <w:t>1.属于国家秘密</w:t>
            </w:r>
          </w:p>
        </w:tc>
        <w:tc>
          <w:tcPr>
            <w:tcW w:w="6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kern w:val="2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kern w:val="2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6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kern w:val="2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kern w:val="2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8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kern w:val="2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kern w:val="2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6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2"/>
                <w:sz w:val="22"/>
                <w:szCs w:val="22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4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/>
              <w:jc w:val="both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/>
              <w:jc w:val="both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"/>
              </w:rPr>
              <w:t>2.其他法律行政法规禁止公开</w:t>
            </w:r>
          </w:p>
        </w:tc>
        <w:tc>
          <w:tcPr>
            <w:tcW w:w="6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kern w:val="2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kern w:val="2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6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kern w:val="2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kern w:val="2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8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kern w:val="2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kern w:val="2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6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kern w:val="2"/>
                <w:sz w:val="22"/>
                <w:szCs w:val="22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4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/>
              <w:jc w:val="both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/>
              <w:jc w:val="both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"/>
              </w:rPr>
              <w:t>3.危及“三安全一稳定”</w:t>
            </w:r>
          </w:p>
        </w:tc>
        <w:tc>
          <w:tcPr>
            <w:tcW w:w="6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kern w:val="2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kern w:val="2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6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kern w:val="2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kern w:val="2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8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kern w:val="2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kern w:val="2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6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kern w:val="2"/>
                <w:sz w:val="22"/>
                <w:szCs w:val="22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4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/>
              <w:jc w:val="both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/>
              <w:jc w:val="both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"/>
              </w:rPr>
              <w:t>4.保护第三方合法权益</w:t>
            </w:r>
          </w:p>
        </w:tc>
        <w:tc>
          <w:tcPr>
            <w:tcW w:w="6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kern w:val="2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kern w:val="2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6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kern w:val="2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kern w:val="2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8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kern w:val="2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kern w:val="2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6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kern w:val="2"/>
                <w:sz w:val="22"/>
                <w:szCs w:val="22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4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/>
              <w:jc w:val="both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/>
              <w:jc w:val="both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"/>
              </w:rPr>
              <w:t>5.属于三类内部事务信息</w:t>
            </w:r>
          </w:p>
        </w:tc>
        <w:tc>
          <w:tcPr>
            <w:tcW w:w="6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kern w:val="2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kern w:val="2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6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kern w:val="2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kern w:val="2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8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kern w:val="2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kern w:val="2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6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kern w:val="2"/>
                <w:sz w:val="22"/>
                <w:szCs w:val="22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4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/>
              <w:jc w:val="both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/>
              <w:jc w:val="both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"/>
              </w:rPr>
              <w:t>6.属于四类过程性信息</w:t>
            </w:r>
          </w:p>
        </w:tc>
        <w:tc>
          <w:tcPr>
            <w:tcW w:w="6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kern w:val="2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kern w:val="2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6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kern w:val="2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kern w:val="2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8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kern w:val="2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kern w:val="2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6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kern w:val="2"/>
                <w:sz w:val="22"/>
                <w:szCs w:val="22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4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/>
              <w:jc w:val="both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/>
              <w:jc w:val="both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"/>
              </w:rPr>
              <w:t>7.属于行政执法案卷</w:t>
            </w:r>
          </w:p>
        </w:tc>
        <w:tc>
          <w:tcPr>
            <w:tcW w:w="6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kern w:val="2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kern w:val="2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6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kern w:val="2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kern w:val="2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8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kern w:val="2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kern w:val="2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6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kern w:val="2"/>
                <w:sz w:val="22"/>
                <w:szCs w:val="22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4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/>
              <w:jc w:val="both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/>
              <w:jc w:val="both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"/>
              </w:rPr>
              <w:t>8.属于行政查询事项</w:t>
            </w:r>
          </w:p>
        </w:tc>
        <w:tc>
          <w:tcPr>
            <w:tcW w:w="6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kern w:val="2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kern w:val="2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6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kern w:val="2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kern w:val="2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8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kern w:val="2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kern w:val="2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6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kern w:val="2"/>
                <w:sz w:val="22"/>
                <w:szCs w:val="22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4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/>
              <w:jc w:val="both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5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/>
              <w:jc w:val="both"/>
              <w:textAlignment w:val="auto"/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  <w:lang w:val="en-US" w:eastAsia="zh-CN" w:bidi="ar"/>
              </w:rPr>
              <w:t>（四）无法提供</w:t>
            </w:r>
          </w:p>
        </w:tc>
        <w:tc>
          <w:tcPr>
            <w:tcW w:w="34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"/>
              </w:rPr>
              <w:t>1.本机关不掌握相关政府信息</w:t>
            </w:r>
          </w:p>
        </w:tc>
        <w:tc>
          <w:tcPr>
            <w:tcW w:w="6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kern w:val="2"/>
                <w:sz w:val="22"/>
                <w:szCs w:val="22"/>
                <w:lang w:val="en-US" w:eastAsia="zh-CN"/>
              </w:rPr>
              <w:t>58</w:t>
            </w:r>
          </w:p>
        </w:tc>
        <w:tc>
          <w:tcPr>
            <w:tcW w:w="6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kern w:val="2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6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kern w:val="2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kern w:val="2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8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kern w:val="2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kern w:val="2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6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2"/>
                <w:sz w:val="22"/>
                <w:szCs w:val="22"/>
                <w:lang w:val="en-US" w:eastAsia="zh-CN"/>
              </w:rPr>
              <w:t>58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4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/>
              <w:jc w:val="both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/>
              <w:jc w:val="both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"/>
              </w:rPr>
              <w:t>2.没有现成信息需要另行制作</w:t>
            </w:r>
          </w:p>
        </w:tc>
        <w:tc>
          <w:tcPr>
            <w:tcW w:w="6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kern w:val="2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kern w:val="2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6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kern w:val="2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kern w:val="2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8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kern w:val="2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kern w:val="2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6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kern w:val="2"/>
                <w:sz w:val="22"/>
                <w:szCs w:val="22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4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/>
              <w:jc w:val="both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/>
              <w:jc w:val="both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"/>
              </w:rPr>
              <w:t>3.补正后申请内容仍不明确</w:t>
            </w:r>
          </w:p>
        </w:tc>
        <w:tc>
          <w:tcPr>
            <w:tcW w:w="6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kern w:val="2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kern w:val="2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6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kern w:val="2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kern w:val="2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8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kern w:val="2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kern w:val="2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6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kern w:val="2"/>
                <w:sz w:val="22"/>
                <w:szCs w:val="22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4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/>
              <w:jc w:val="both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5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0"/>
                <w:szCs w:val="20"/>
              </w:rPr>
            </w:pPr>
          </w:p>
          <w:p>
            <w:pPr>
              <w:pStyle w:val="1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0"/>
                <w:szCs w:val="20"/>
              </w:rPr>
            </w:pPr>
          </w:p>
          <w:p>
            <w:pPr>
              <w:pStyle w:val="1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</w:rPr>
            </w:pPr>
          </w:p>
          <w:p>
            <w:pPr>
              <w:pStyle w:val="1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/>
              <w:jc w:val="both"/>
              <w:textAlignment w:val="auto"/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  <w:lang w:val="en-US" w:eastAsia="zh-CN" w:bidi="ar"/>
              </w:rPr>
              <w:t>（五）不予处理</w:t>
            </w:r>
          </w:p>
        </w:tc>
        <w:tc>
          <w:tcPr>
            <w:tcW w:w="34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"/>
              </w:rPr>
              <w:t>1.信访举报投诉类申请</w:t>
            </w:r>
          </w:p>
        </w:tc>
        <w:tc>
          <w:tcPr>
            <w:tcW w:w="6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kern w:val="2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kern w:val="2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6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kern w:val="2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kern w:val="2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8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kern w:val="2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kern w:val="2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6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kern w:val="2"/>
                <w:sz w:val="22"/>
                <w:szCs w:val="22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4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/>
              <w:jc w:val="both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/>
              <w:jc w:val="both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"/>
              </w:rPr>
              <w:t>2.重复申请</w:t>
            </w:r>
          </w:p>
        </w:tc>
        <w:tc>
          <w:tcPr>
            <w:tcW w:w="6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kern w:val="2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kern w:val="2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6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kern w:val="2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kern w:val="2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8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kern w:val="2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kern w:val="2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6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kern w:val="2"/>
                <w:sz w:val="22"/>
                <w:szCs w:val="22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4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/>
              <w:jc w:val="both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/>
              <w:jc w:val="both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"/>
              </w:rPr>
              <w:t>3.要求提供公开出版物</w:t>
            </w:r>
          </w:p>
        </w:tc>
        <w:tc>
          <w:tcPr>
            <w:tcW w:w="6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kern w:val="2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kern w:val="2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6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kern w:val="2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kern w:val="2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8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kern w:val="2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kern w:val="2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6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kern w:val="2"/>
                <w:sz w:val="22"/>
                <w:szCs w:val="22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</w:tblPrEx>
        <w:trPr>
          <w:trHeight w:val="377" w:hRule="atLeast"/>
        </w:trPr>
        <w:tc>
          <w:tcPr>
            <w:tcW w:w="4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/>
              <w:jc w:val="both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/>
              <w:jc w:val="both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"/>
              </w:rPr>
              <w:t>4.无正当理由大量反复申请</w:t>
            </w:r>
          </w:p>
        </w:tc>
        <w:tc>
          <w:tcPr>
            <w:tcW w:w="6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kern w:val="2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kern w:val="2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6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kern w:val="2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kern w:val="2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8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kern w:val="2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kern w:val="2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6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kern w:val="2"/>
                <w:sz w:val="22"/>
                <w:szCs w:val="22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4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/>
              <w:jc w:val="both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/>
              <w:jc w:val="both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6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kern w:val="2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kern w:val="2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6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kern w:val="2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kern w:val="2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8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kern w:val="2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kern w:val="2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6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kern w:val="2"/>
                <w:sz w:val="22"/>
                <w:szCs w:val="22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2" w:hRule="atLeast"/>
        </w:trPr>
        <w:tc>
          <w:tcPr>
            <w:tcW w:w="4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/>
              <w:jc w:val="both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5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/>
              <w:jc w:val="both"/>
              <w:textAlignment w:val="auto"/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  <w:lang w:val="en-US" w:eastAsia="zh-CN" w:bidi="ar"/>
              </w:rPr>
              <w:t>（六）其他处理</w:t>
            </w:r>
          </w:p>
        </w:tc>
        <w:tc>
          <w:tcPr>
            <w:tcW w:w="34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"/>
              </w:rPr>
              <w:t>1.</w:t>
            </w:r>
            <w:r>
              <w:rPr>
                <w:rFonts w:hint="default" w:ascii="Times New Roman" w:hAnsi="Times New Roman" w:eastAsia="仿宋_GB2312" w:cs="Times New Roman"/>
                <w:spacing w:val="0"/>
                <w:kern w:val="2"/>
                <w:sz w:val="21"/>
                <w:szCs w:val="21"/>
                <w:lang w:val="en-US" w:eastAsia="zh-CN" w:bidi="ar"/>
              </w:rPr>
              <w:t>申请人无正当理由逾期不补</w:t>
            </w: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"/>
              </w:rPr>
              <w:t>正、行政机关不再处理其政府信息公开申请</w:t>
            </w:r>
          </w:p>
        </w:tc>
        <w:tc>
          <w:tcPr>
            <w:tcW w:w="6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kern w:val="2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kern w:val="2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6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kern w:val="2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kern w:val="2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8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kern w:val="2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kern w:val="2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6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kern w:val="2"/>
                <w:sz w:val="22"/>
                <w:szCs w:val="22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2" w:hRule="atLeast"/>
        </w:trPr>
        <w:tc>
          <w:tcPr>
            <w:tcW w:w="4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/>
              <w:jc w:val="both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/>
              <w:jc w:val="both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6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kern w:val="2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kern w:val="2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6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kern w:val="2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kern w:val="2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8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kern w:val="2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kern w:val="2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6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kern w:val="2"/>
                <w:sz w:val="22"/>
                <w:szCs w:val="22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2" w:hRule="atLeast"/>
        </w:trPr>
        <w:tc>
          <w:tcPr>
            <w:tcW w:w="4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/>
              <w:jc w:val="both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/>
              <w:jc w:val="both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"/>
              </w:rPr>
              <w:t>3.其他</w:t>
            </w:r>
          </w:p>
        </w:tc>
        <w:tc>
          <w:tcPr>
            <w:tcW w:w="6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kern w:val="2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kern w:val="2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6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kern w:val="2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kern w:val="2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8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kern w:val="2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kern w:val="2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6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kern w:val="2"/>
                <w:sz w:val="22"/>
                <w:szCs w:val="22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2" w:hRule="atLeast"/>
        </w:trPr>
        <w:tc>
          <w:tcPr>
            <w:tcW w:w="4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/>
              <w:jc w:val="both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  <w:lang w:val="en-US" w:eastAsia="zh-CN" w:bidi="ar"/>
              </w:rPr>
              <w:t>（七）总计</w:t>
            </w:r>
          </w:p>
        </w:tc>
        <w:tc>
          <w:tcPr>
            <w:tcW w:w="6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2"/>
                <w:sz w:val="22"/>
                <w:szCs w:val="22"/>
                <w:lang w:val="en-US" w:eastAsia="zh-CN"/>
              </w:rPr>
              <w:t>71</w:t>
            </w:r>
          </w:p>
        </w:tc>
        <w:tc>
          <w:tcPr>
            <w:tcW w:w="6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2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6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kern w:val="2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kern w:val="2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8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kern w:val="2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2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6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2"/>
                <w:sz w:val="22"/>
                <w:szCs w:val="22"/>
                <w:lang w:val="en-US" w:eastAsia="zh-CN"/>
              </w:rPr>
              <w:t>71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2" w:hRule="atLeast"/>
        </w:trPr>
        <w:tc>
          <w:tcPr>
            <w:tcW w:w="5625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  <w:lang w:val="en-US" w:eastAsia="zh-CN" w:bidi="ar"/>
              </w:rPr>
              <w:t>四、结转下年度继续办理</w:t>
            </w:r>
          </w:p>
        </w:tc>
        <w:tc>
          <w:tcPr>
            <w:tcW w:w="630" w:type="dxa"/>
            <w:tcBorders>
              <w:top w:val="single" w:color="000000" w:sz="4" w:space="0"/>
              <w:left w:val="nil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kern w:val="2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600" w:type="dxa"/>
            <w:tcBorders>
              <w:top w:val="single" w:color="000000" w:sz="4" w:space="0"/>
              <w:left w:val="nil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kern w:val="2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630" w:type="dxa"/>
            <w:tcBorders>
              <w:top w:val="single" w:color="000000" w:sz="4" w:space="0"/>
              <w:left w:val="nil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kern w:val="2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kern w:val="2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805" w:type="dxa"/>
            <w:tcBorders>
              <w:top w:val="single" w:color="000000" w:sz="4" w:space="0"/>
              <w:left w:val="nil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kern w:val="2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nil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kern w:val="2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608" w:type="dxa"/>
            <w:tcBorders>
              <w:top w:val="single" w:color="000000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2"/>
                <w:sz w:val="22"/>
                <w:szCs w:val="22"/>
                <w:lang w:val="en-US" w:eastAsia="zh-CN"/>
              </w:rPr>
              <w:t>2</w:t>
            </w:r>
          </w:p>
        </w:tc>
      </w:tr>
    </w:tbl>
    <w:p>
      <w:pPr>
        <w:pStyle w:val="2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ind w:left="0" w:leftChars="0" w:right="0"/>
        <w:jc w:val="both"/>
        <w:textAlignment w:val="auto"/>
        <w:rPr>
          <w:rFonts w:hint="default" w:ascii="Times New Roman" w:hAnsi="Times New Roman" w:cs="Times New Roman"/>
          <w:lang w:val="en-US" w:eastAsia="zh-CN"/>
        </w:rPr>
      </w:pPr>
    </w:p>
    <w:p>
      <w:pPr>
        <w:pStyle w:val="2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Times New Roman" w:hAnsi="Times New Roman" w:cs="Times New Roman"/>
          <w:lang w:val="en-US" w:eastAsia="zh-CN"/>
        </w:rPr>
      </w:pPr>
    </w:p>
    <w:p>
      <w:pPr>
        <w:pStyle w:val="2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96" w:firstLineChars="133"/>
        <w:jc w:val="both"/>
        <w:textAlignment w:val="auto"/>
        <w:rPr>
          <w:rFonts w:hint="default" w:ascii="Times New Roman" w:hAnsi="Times New Roman" w:eastAsia="黑体" w:cs="Times New Roman"/>
          <w:lang w:val="en" w:eastAsia="zh-CN"/>
        </w:rPr>
      </w:pPr>
      <w:r>
        <w:rPr>
          <w:rFonts w:hint="default" w:ascii="Times New Roman" w:hAnsi="Times New Roman" w:eastAsia="黑体" w:cs="Times New Roman"/>
          <w:lang w:val="en" w:eastAsia="zh-CN"/>
        </w:rPr>
        <w:t>四、因政府信息公开工作被申请行政复议、提起行政诉讼情况</w:t>
      </w:r>
    </w:p>
    <w:tbl>
      <w:tblPr>
        <w:tblStyle w:val="14"/>
        <w:tblW w:w="9071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3074" w:type="dxa"/>
            <w:gridSpan w:val="5"/>
            <w:noWrap w:val="0"/>
            <w:vAlign w:val="top"/>
          </w:tcPr>
          <w:p>
            <w:pPr>
              <w:pStyle w:val="23"/>
              <w:keepNext w:val="0"/>
              <w:keepLines w:val="0"/>
              <w:suppressLineNumbers w:val="0"/>
              <w:spacing w:before="120" w:beforeAutospacing="0" w:after="0" w:afterAutospacing="0"/>
              <w:ind w:left="1116" w:right="1098"/>
              <w:jc w:val="center"/>
              <w:rPr>
                <w:rFonts w:hint="default" w:ascii="Times New Roman" w:hAnsi="Times New Roman" w:eastAsia="黑体" w:cs="Times New Roman"/>
                <w:sz w:val="20"/>
              </w:rPr>
            </w:pPr>
            <w:r>
              <w:rPr>
                <w:rFonts w:hint="default" w:ascii="Times New Roman" w:hAnsi="Times New Roman" w:eastAsia="黑体" w:cs="Times New Roman"/>
                <w:sz w:val="20"/>
              </w:rPr>
              <w:t>行政复议</w:t>
            </w:r>
          </w:p>
        </w:tc>
        <w:tc>
          <w:tcPr>
            <w:tcW w:w="5997" w:type="dxa"/>
            <w:gridSpan w:val="10"/>
            <w:noWrap w:val="0"/>
            <w:vAlign w:val="top"/>
          </w:tcPr>
          <w:p>
            <w:pPr>
              <w:pStyle w:val="23"/>
              <w:keepNext w:val="0"/>
              <w:keepLines w:val="0"/>
              <w:suppressLineNumbers w:val="0"/>
              <w:spacing w:before="120" w:beforeAutospacing="0" w:after="0" w:afterAutospacing="0"/>
              <w:ind w:left="2575" w:right="2561"/>
              <w:jc w:val="center"/>
              <w:rPr>
                <w:rFonts w:hint="default" w:ascii="Times New Roman" w:hAnsi="Times New Roman" w:eastAsia="黑体" w:cs="Times New Roman"/>
                <w:sz w:val="20"/>
              </w:rPr>
            </w:pPr>
            <w:r>
              <w:rPr>
                <w:rFonts w:hint="default" w:ascii="Times New Roman" w:hAnsi="Times New Roman" w:eastAsia="黑体" w:cs="Times New Roman"/>
                <w:sz w:val="20"/>
              </w:rPr>
              <w:t>行政诉讼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604" w:type="dxa"/>
            <w:vMerge w:val="restart"/>
            <w:noWrap w:val="0"/>
            <w:vAlign w:val="top"/>
          </w:tcPr>
          <w:p>
            <w:pPr>
              <w:pStyle w:val="2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7" w:beforeAutospacing="0" w:after="0" w:afterAutospacing="0" w:line="360" w:lineRule="exact"/>
              <w:ind w:left="0" w:right="0"/>
              <w:textAlignment w:val="auto"/>
              <w:rPr>
                <w:rFonts w:hint="default" w:ascii="Times New Roman" w:hAnsi="Times New Roman" w:cs="Times New Roman"/>
                <w:sz w:val="25"/>
              </w:rPr>
            </w:pPr>
          </w:p>
          <w:p>
            <w:pPr>
              <w:pStyle w:val="2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111" w:right="71"/>
              <w:textAlignment w:val="auto"/>
              <w:rPr>
                <w:rFonts w:hint="default" w:ascii="Times New Roman" w:hAnsi="Times New Roman" w:eastAsia="黑体" w:cs="Times New Roman"/>
                <w:sz w:val="20"/>
              </w:rPr>
            </w:pPr>
            <w:r>
              <w:rPr>
                <w:rFonts w:hint="default" w:ascii="Times New Roman" w:hAnsi="Times New Roman" w:eastAsia="黑体" w:cs="Times New Roman"/>
                <w:sz w:val="20"/>
              </w:rPr>
              <w:t>结果维持</w:t>
            </w:r>
          </w:p>
        </w:tc>
        <w:tc>
          <w:tcPr>
            <w:tcW w:w="604" w:type="dxa"/>
            <w:vMerge w:val="restart"/>
            <w:noWrap w:val="0"/>
            <w:vAlign w:val="top"/>
          </w:tcPr>
          <w:p>
            <w:pPr>
              <w:pStyle w:val="2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7" w:beforeAutospacing="0" w:after="0" w:afterAutospacing="0" w:line="360" w:lineRule="exact"/>
              <w:ind w:left="0" w:right="0"/>
              <w:textAlignment w:val="auto"/>
              <w:rPr>
                <w:rFonts w:hint="default" w:ascii="Times New Roman" w:hAnsi="Times New Roman" w:cs="Times New Roman"/>
                <w:sz w:val="25"/>
              </w:rPr>
            </w:pPr>
          </w:p>
          <w:p>
            <w:pPr>
              <w:pStyle w:val="2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146" w:right="37"/>
              <w:textAlignment w:val="auto"/>
              <w:rPr>
                <w:rFonts w:hint="default" w:ascii="Times New Roman" w:hAnsi="Times New Roman" w:eastAsia="黑体" w:cs="Times New Roman"/>
                <w:sz w:val="20"/>
              </w:rPr>
            </w:pPr>
            <w:r>
              <w:rPr>
                <w:rFonts w:hint="default" w:ascii="Times New Roman" w:hAnsi="Times New Roman" w:eastAsia="黑体" w:cs="Times New Roman"/>
                <w:sz w:val="20"/>
              </w:rPr>
              <w:t>结果纠正</w:t>
            </w:r>
          </w:p>
        </w:tc>
        <w:tc>
          <w:tcPr>
            <w:tcW w:w="604" w:type="dxa"/>
            <w:vMerge w:val="restart"/>
            <w:noWrap w:val="0"/>
            <w:vAlign w:val="top"/>
          </w:tcPr>
          <w:p>
            <w:pPr>
              <w:pStyle w:val="2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7" w:beforeAutospacing="0" w:after="0" w:afterAutospacing="0" w:line="360" w:lineRule="exact"/>
              <w:ind w:left="0" w:right="0"/>
              <w:textAlignment w:val="auto"/>
              <w:rPr>
                <w:rFonts w:hint="default" w:ascii="Times New Roman" w:hAnsi="Times New Roman" w:cs="Times New Roman"/>
                <w:sz w:val="25"/>
              </w:rPr>
            </w:pPr>
          </w:p>
          <w:p>
            <w:pPr>
              <w:pStyle w:val="2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108" w:right="75"/>
              <w:textAlignment w:val="auto"/>
              <w:rPr>
                <w:rFonts w:hint="default" w:ascii="Times New Roman" w:hAnsi="Times New Roman" w:eastAsia="黑体" w:cs="Times New Roman"/>
                <w:sz w:val="20"/>
              </w:rPr>
            </w:pPr>
            <w:r>
              <w:rPr>
                <w:rFonts w:hint="default" w:ascii="Times New Roman" w:hAnsi="Times New Roman" w:eastAsia="黑体" w:cs="Times New Roman"/>
                <w:sz w:val="20"/>
              </w:rPr>
              <w:t>其他结果</w:t>
            </w:r>
          </w:p>
        </w:tc>
        <w:tc>
          <w:tcPr>
            <w:tcW w:w="604" w:type="dxa"/>
            <w:vMerge w:val="restart"/>
            <w:noWrap w:val="0"/>
            <w:vAlign w:val="top"/>
          </w:tcPr>
          <w:p>
            <w:pPr>
              <w:pStyle w:val="2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7" w:beforeAutospacing="0" w:after="0" w:afterAutospacing="0" w:line="360" w:lineRule="exact"/>
              <w:ind w:left="0" w:right="0"/>
              <w:textAlignment w:val="auto"/>
              <w:rPr>
                <w:rFonts w:hint="default" w:ascii="Times New Roman" w:hAnsi="Times New Roman" w:cs="Times New Roman"/>
                <w:sz w:val="25"/>
              </w:rPr>
            </w:pPr>
          </w:p>
          <w:p>
            <w:pPr>
              <w:pStyle w:val="2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102" w:right="81"/>
              <w:textAlignment w:val="auto"/>
              <w:rPr>
                <w:rFonts w:hint="default" w:ascii="Times New Roman" w:hAnsi="Times New Roman" w:eastAsia="黑体" w:cs="Times New Roman"/>
                <w:sz w:val="20"/>
              </w:rPr>
            </w:pPr>
            <w:r>
              <w:rPr>
                <w:rFonts w:hint="default" w:ascii="Times New Roman" w:hAnsi="Times New Roman" w:eastAsia="黑体" w:cs="Times New Roman"/>
                <w:sz w:val="20"/>
              </w:rPr>
              <w:t>尚未审结</w:t>
            </w:r>
          </w:p>
        </w:tc>
        <w:tc>
          <w:tcPr>
            <w:tcW w:w="658" w:type="dxa"/>
            <w:vMerge w:val="restart"/>
            <w:noWrap w:val="0"/>
            <w:vAlign w:val="top"/>
          </w:tcPr>
          <w:p>
            <w:pPr>
              <w:pStyle w:val="2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" w:beforeAutospacing="0" w:after="0" w:afterAutospacing="0" w:line="360" w:lineRule="exact"/>
              <w:ind w:left="0" w:right="0"/>
              <w:textAlignment w:val="auto"/>
              <w:rPr>
                <w:rFonts w:hint="default" w:ascii="Times New Roman" w:hAnsi="Times New Roman" w:cs="Times New Roman"/>
                <w:sz w:val="27"/>
              </w:rPr>
            </w:pPr>
          </w:p>
          <w:p>
            <w:pPr>
              <w:pStyle w:val="2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228" w:right="210"/>
              <w:textAlignment w:val="auto"/>
              <w:rPr>
                <w:rFonts w:hint="default" w:ascii="Times New Roman" w:hAnsi="Times New Roman" w:eastAsia="黑体" w:cs="Times New Roman"/>
                <w:sz w:val="20"/>
              </w:rPr>
            </w:pPr>
            <w:r>
              <w:rPr>
                <w:rFonts w:hint="default" w:ascii="Times New Roman" w:hAnsi="Times New Roman" w:eastAsia="黑体" w:cs="Times New Roman"/>
                <w:w w:val="95"/>
                <w:sz w:val="20"/>
              </w:rPr>
              <w:t>总计</w:t>
            </w:r>
          </w:p>
        </w:tc>
        <w:tc>
          <w:tcPr>
            <w:tcW w:w="2970" w:type="dxa"/>
            <w:gridSpan w:val="5"/>
            <w:noWrap w:val="0"/>
            <w:vAlign w:val="top"/>
          </w:tcPr>
          <w:p>
            <w:pPr>
              <w:pStyle w:val="2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5" w:beforeAutospacing="0" w:after="0" w:afterAutospacing="0" w:line="360" w:lineRule="exact"/>
              <w:ind w:left="683" w:right="0"/>
              <w:textAlignment w:val="auto"/>
              <w:rPr>
                <w:rFonts w:hint="default" w:ascii="Times New Roman" w:hAnsi="Times New Roman" w:eastAsia="黑体" w:cs="Times New Roman"/>
                <w:sz w:val="20"/>
              </w:rPr>
            </w:pPr>
            <w:r>
              <w:rPr>
                <w:rFonts w:hint="default" w:ascii="Times New Roman" w:hAnsi="Times New Roman" w:eastAsia="黑体" w:cs="Times New Roman"/>
                <w:sz w:val="20"/>
              </w:rPr>
              <w:t>未经复议直接起诉</w:t>
            </w:r>
          </w:p>
        </w:tc>
        <w:tc>
          <w:tcPr>
            <w:tcW w:w="3027" w:type="dxa"/>
            <w:gridSpan w:val="5"/>
            <w:noWrap w:val="0"/>
            <w:vAlign w:val="top"/>
          </w:tcPr>
          <w:p>
            <w:pPr>
              <w:pStyle w:val="2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5" w:beforeAutospacing="0" w:after="0" w:afterAutospacing="0" w:line="360" w:lineRule="exact"/>
              <w:ind w:left="1013" w:right="0"/>
              <w:textAlignment w:val="auto"/>
              <w:rPr>
                <w:rFonts w:hint="default" w:ascii="Times New Roman" w:hAnsi="Times New Roman" w:eastAsia="黑体" w:cs="Times New Roman"/>
                <w:sz w:val="20"/>
              </w:rPr>
            </w:pPr>
            <w:r>
              <w:rPr>
                <w:rFonts w:hint="default" w:ascii="Times New Roman" w:hAnsi="Times New Roman" w:eastAsia="黑体" w:cs="Times New Roman"/>
                <w:sz w:val="20"/>
              </w:rPr>
              <w:t>复议后起诉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8" w:hRule="atLeast"/>
        </w:trPr>
        <w:tc>
          <w:tcPr>
            <w:tcW w:w="604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default"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04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default"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04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default"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04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default"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58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default"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550" w:type="dxa"/>
            <w:noWrap w:val="0"/>
            <w:vAlign w:val="top"/>
          </w:tcPr>
          <w:p>
            <w:pPr>
              <w:pStyle w:val="2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8" w:beforeAutospacing="0" w:after="0" w:afterAutospacing="0" w:line="360" w:lineRule="exact"/>
              <w:ind w:left="83" w:right="46"/>
              <w:textAlignment w:val="auto"/>
              <w:rPr>
                <w:rFonts w:hint="default" w:ascii="Times New Roman" w:hAnsi="Times New Roman" w:eastAsia="黑体" w:cs="Times New Roman"/>
                <w:sz w:val="20"/>
              </w:rPr>
            </w:pPr>
            <w:r>
              <w:rPr>
                <w:rFonts w:hint="default" w:ascii="Times New Roman" w:hAnsi="Times New Roman" w:eastAsia="黑体" w:cs="Times New Roman"/>
                <w:sz w:val="20"/>
              </w:rPr>
              <w:t>结果维持</w:t>
            </w:r>
          </w:p>
        </w:tc>
        <w:tc>
          <w:tcPr>
            <w:tcW w:w="605" w:type="dxa"/>
            <w:noWrap w:val="0"/>
            <w:vAlign w:val="top"/>
          </w:tcPr>
          <w:p>
            <w:pPr>
              <w:pStyle w:val="2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8" w:beforeAutospacing="0" w:after="0" w:afterAutospacing="0" w:line="360" w:lineRule="exact"/>
              <w:ind w:left="102" w:right="82"/>
              <w:textAlignment w:val="auto"/>
              <w:rPr>
                <w:rFonts w:hint="default" w:ascii="Times New Roman" w:hAnsi="Times New Roman" w:eastAsia="黑体" w:cs="Times New Roman"/>
                <w:sz w:val="20"/>
              </w:rPr>
            </w:pPr>
            <w:r>
              <w:rPr>
                <w:rFonts w:hint="default" w:ascii="Times New Roman" w:hAnsi="Times New Roman" w:eastAsia="黑体" w:cs="Times New Roman"/>
                <w:sz w:val="20"/>
              </w:rPr>
              <w:t>结果纠正</w:t>
            </w:r>
          </w:p>
        </w:tc>
        <w:tc>
          <w:tcPr>
            <w:tcW w:w="605" w:type="dxa"/>
            <w:noWrap w:val="0"/>
            <w:vAlign w:val="top"/>
          </w:tcPr>
          <w:p>
            <w:pPr>
              <w:pStyle w:val="2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8" w:beforeAutospacing="0" w:after="0" w:afterAutospacing="0" w:line="360" w:lineRule="exact"/>
              <w:ind w:left="107" w:right="77"/>
              <w:textAlignment w:val="auto"/>
              <w:rPr>
                <w:rFonts w:hint="default" w:ascii="Times New Roman" w:hAnsi="Times New Roman" w:eastAsia="黑体" w:cs="Times New Roman"/>
                <w:sz w:val="20"/>
              </w:rPr>
            </w:pPr>
            <w:r>
              <w:rPr>
                <w:rFonts w:hint="default" w:ascii="Times New Roman" w:hAnsi="Times New Roman" w:eastAsia="黑体" w:cs="Times New Roman"/>
                <w:sz w:val="20"/>
              </w:rPr>
              <w:t>其他结果</w:t>
            </w:r>
          </w:p>
        </w:tc>
        <w:tc>
          <w:tcPr>
            <w:tcW w:w="605" w:type="dxa"/>
            <w:noWrap w:val="0"/>
            <w:vAlign w:val="top"/>
          </w:tcPr>
          <w:p>
            <w:pPr>
              <w:pStyle w:val="2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8" w:beforeAutospacing="0" w:after="0" w:afterAutospacing="0" w:line="360" w:lineRule="exact"/>
              <w:ind w:left="97" w:right="87"/>
              <w:textAlignment w:val="auto"/>
              <w:rPr>
                <w:rFonts w:hint="default" w:ascii="Times New Roman" w:hAnsi="Times New Roman" w:eastAsia="黑体" w:cs="Times New Roman"/>
                <w:sz w:val="20"/>
              </w:rPr>
            </w:pPr>
            <w:r>
              <w:rPr>
                <w:rFonts w:hint="default" w:ascii="Times New Roman" w:hAnsi="Times New Roman" w:eastAsia="黑体" w:cs="Times New Roman"/>
                <w:sz w:val="20"/>
              </w:rPr>
              <w:t>尚未审结</w:t>
            </w:r>
          </w:p>
        </w:tc>
        <w:tc>
          <w:tcPr>
            <w:tcW w:w="605" w:type="dxa"/>
            <w:noWrap w:val="0"/>
            <w:vAlign w:val="top"/>
          </w:tcPr>
          <w:p>
            <w:pPr>
              <w:pStyle w:val="2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8" w:beforeAutospacing="0" w:after="0" w:afterAutospacing="0" w:line="360" w:lineRule="exact"/>
              <w:ind w:left="202" w:right="181"/>
              <w:textAlignment w:val="auto"/>
              <w:rPr>
                <w:rFonts w:hint="default" w:ascii="Times New Roman" w:hAnsi="Times New Roman" w:eastAsia="黑体" w:cs="Times New Roman"/>
                <w:sz w:val="20"/>
              </w:rPr>
            </w:pPr>
            <w:r>
              <w:rPr>
                <w:rFonts w:hint="default" w:ascii="Times New Roman" w:hAnsi="Times New Roman" w:eastAsia="黑体" w:cs="Times New Roman"/>
                <w:sz w:val="20"/>
              </w:rPr>
              <w:t>总计</w:t>
            </w:r>
          </w:p>
        </w:tc>
        <w:tc>
          <w:tcPr>
            <w:tcW w:w="605" w:type="dxa"/>
            <w:noWrap w:val="0"/>
            <w:vAlign w:val="top"/>
          </w:tcPr>
          <w:p>
            <w:pPr>
              <w:pStyle w:val="2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8" w:beforeAutospacing="0" w:after="0" w:afterAutospacing="0" w:line="360" w:lineRule="exact"/>
              <w:ind w:left="92" w:right="92"/>
              <w:textAlignment w:val="auto"/>
              <w:rPr>
                <w:rFonts w:hint="default" w:ascii="Times New Roman" w:hAnsi="Times New Roman" w:eastAsia="黑体" w:cs="Times New Roman"/>
                <w:sz w:val="20"/>
              </w:rPr>
            </w:pPr>
            <w:r>
              <w:rPr>
                <w:rFonts w:hint="default" w:ascii="Times New Roman" w:hAnsi="Times New Roman" w:eastAsia="黑体" w:cs="Times New Roman"/>
                <w:sz w:val="20"/>
              </w:rPr>
              <w:t>结果维持</w:t>
            </w:r>
          </w:p>
        </w:tc>
        <w:tc>
          <w:tcPr>
            <w:tcW w:w="605" w:type="dxa"/>
            <w:noWrap w:val="0"/>
            <w:vAlign w:val="top"/>
          </w:tcPr>
          <w:p>
            <w:pPr>
              <w:pStyle w:val="2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8" w:beforeAutospacing="0" w:after="0" w:afterAutospacing="0" w:line="360" w:lineRule="exact"/>
              <w:ind w:left="96" w:right="88"/>
              <w:textAlignment w:val="auto"/>
              <w:rPr>
                <w:rFonts w:hint="default" w:ascii="Times New Roman" w:hAnsi="Times New Roman" w:eastAsia="黑体" w:cs="Times New Roman"/>
                <w:sz w:val="20"/>
              </w:rPr>
            </w:pPr>
            <w:r>
              <w:rPr>
                <w:rFonts w:hint="default" w:ascii="Times New Roman" w:hAnsi="Times New Roman" w:eastAsia="黑体" w:cs="Times New Roman"/>
                <w:sz w:val="20"/>
              </w:rPr>
              <w:t>结果纠正</w:t>
            </w:r>
          </w:p>
        </w:tc>
        <w:tc>
          <w:tcPr>
            <w:tcW w:w="605" w:type="dxa"/>
            <w:noWrap w:val="0"/>
            <w:vAlign w:val="top"/>
          </w:tcPr>
          <w:p>
            <w:pPr>
              <w:pStyle w:val="2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8" w:beforeAutospacing="0" w:after="0" w:afterAutospacing="0" w:line="360" w:lineRule="exact"/>
              <w:ind w:left="82" w:right="102"/>
              <w:textAlignment w:val="auto"/>
              <w:rPr>
                <w:rFonts w:hint="default" w:ascii="Times New Roman" w:hAnsi="Times New Roman" w:eastAsia="黑体" w:cs="Times New Roman"/>
                <w:sz w:val="20"/>
              </w:rPr>
            </w:pPr>
            <w:r>
              <w:rPr>
                <w:rFonts w:hint="default" w:ascii="Times New Roman" w:hAnsi="Times New Roman" w:eastAsia="黑体" w:cs="Times New Roman"/>
                <w:sz w:val="20"/>
              </w:rPr>
              <w:t>其他结果</w:t>
            </w:r>
          </w:p>
        </w:tc>
        <w:tc>
          <w:tcPr>
            <w:tcW w:w="606" w:type="dxa"/>
            <w:noWrap w:val="0"/>
            <w:vAlign w:val="top"/>
          </w:tcPr>
          <w:p>
            <w:pPr>
              <w:pStyle w:val="2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8" w:beforeAutospacing="0" w:after="0" w:afterAutospacing="0" w:line="360" w:lineRule="exact"/>
              <w:ind w:left="122" w:right="63" w:hanging="3"/>
              <w:textAlignment w:val="auto"/>
              <w:rPr>
                <w:rFonts w:hint="default" w:ascii="Times New Roman" w:hAnsi="Times New Roman" w:eastAsia="黑体" w:cs="Times New Roman"/>
                <w:sz w:val="20"/>
              </w:rPr>
            </w:pPr>
            <w:r>
              <w:rPr>
                <w:rFonts w:hint="default" w:ascii="Times New Roman" w:hAnsi="Times New Roman" w:eastAsia="黑体" w:cs="Times New Roman"/>
                <w:sz w:val="20"/>
              </w:rPr>
              <w:t>尚未审结</w:t>
            </w:r>
          </w:p>
        </w:tc>
        <w:tc>
          <w:tcPr>
            <w:tcW w:w="606" w:type="dxa"/>
            <w:noWrap w:val="0"/>
            <w:vAlign w:val="top"/>
          </w:tcPr>
          <w:p>
            <w:pPr>
              <w:pStyle w:val="2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8" w:beforeAutospacing="0" w:after="0" w:afterAutospacing="0" w:line="360" w:lineRule="exact"/>
              <w:ind w:left="203" w:right="183"/>
              <w:textAlignment w:val="auto"/>
              <w:rPr>
                <w:rFonts w:hint="default" w:ascii="Times New Roman" w:hAnsi="Times New Roman" w:eastAsia="黑体" w:cs="Times New Roman"/>
                <w:sz w:val="20"/>
              </w:rPr>
            </w:pPr>
            <w:r>
              <w:rPr>
                <w:rFonts w:hint="default" w:ascii="Times New Roman" w:hAnsi="Times New Roman" w:eastAsia="黑体" w:cs="Times New Roman"/>
                <w:w w:val="95"/>
                <w:sz w:val="20"/>
              </w:rPr>
              <w:t>总计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491" w:hRule="atLeast"/>
        </w:trPr>
        <w:tc>
          <w:tcPr>
            <w:tcW w:w="604" w:type="dxa"/>
            <w:noWrap w:val="0"/>
            <w:vAlign w:val="center"/>
          </w:tcPr>
          <w:p>
            <w:pPr>
              <w:pStyle w:val="2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6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6"/>
                <w:lang w:val="en-US" w:eastAsia="zh-CN"/>
              </w:rPr>
              <w:t>0</w:t>
            </w:r>
          </w:p>
        </w:tc>
        <w:tc>
          <w:tcPr>
            <w:tcW w:w="604" w:type="dxa"/>
            <w:noWrap w:val="0"/>
            <w:vAlign w:val="center"/>
          </w:tcPr>
          <w:p>
            <w:pPr>
              <w:pStyle w:val="2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6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6"/>
                <w:lang w:val="en-US" w:eastAsia="zh-CN"/>
              </w:rPr>
              <w:t>0</w:t>
            </w:r>
          </w:p>
        </w:tc>
        <w:tc>
          <w:tcPr>
            <w:tcW w:w="604" w:type="dxa"/>
            <w:noWrap w:val="0"/>
            <w:vAlign w:val="center"/>
          </w:tcPr>
          <w:p>
            <w:pPr>
              <w:pStyle w:val="2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6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6"/>
                <w:lang w:val="en-US" w:eastAsia="zh-CN"/>
              </w:rPr>
              <w:t>0</w:t>
            </w:r>
          </w:p>
        </w:tc>
        <w:tc>
          <w:tcPr>
            <w:tcW w:w="604" w:type="dxa"/>
            <w:noWrap w:val="0"/>
            <w:vAlign w:val="center"/>
          </w:tcPr>
          <w:p>
            <w:pPr>
              <w:pStyle w:val="2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6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6"/>
                <w:lang w:val="en-US" w:eastAsia="zh-CN"/>
              </w:rPr>
              <w:t>0</w:t>
            </w:r>
          </w:p>
        </w:tc>
        <w:tc>
          <w:tcPr>
            <w:tcW w:w="658" w:type="dxa"/>
            <w:noWrap w:val="0"/>
            <w:vAlign w:val="center"/>
          </w:tcPr>
          <w:p>
            <w:pPr>
              <w:pStyle w:val="2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6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6"/>
                <w:lang w:val="en-US" w:eastAsia="zh-CN"/>
              </w:rPr>
              <w:t>0</w:t>
            </w:r>
          </w:p>
        </w:tc>
        <w:tc>
          <w:tcPr>
            <w:tcW w:w="550" w:type="dxa"/>
            <w:noWrap w:val="0"/>
            <w:vAlign w:val="center"/>
          </w:tcPr>
          <w:p>
            <w:pPr>
              <w:pStyle w:val="2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6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6"/>
                <w:lang w:val="en-US" w:eastAsia="zh-CN"/>
              </w:rPr>
              <w:t>0</w:t>
            </w:r>
          </w:p>
        </w:tc>
        <w:tc>
          <w:tcPr>
            <w:tcW w:w="605" w:type="dxa"/>
            <w:noWrap w:val="0"/>
            <w:vAlign w:val="center"/>
          </w:tcPr>
          <w:p>
            <w:pPr>
              <w:pStyle w:val="2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6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6"/>
                <w:lang w:val="en-US" w:eastAsia="zh-CN"/>
              </w:rPr>
              <w:t>0</w:t>
            </w:r>
          </w:p>
        </w:tc>
        <w:tc>
          <w:tcPr>
            <w:tcW w:w="605" w:type="dxa"/>
            <w:noWrap w:val="0"/>
            <w:vAlign w:val="center"/>
          </w:tcPr>
          <w:p>
            <w:pPr>
              <w:pStyle w:val="2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6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6"/>
                <w:lang w:val="en-US" w:eastAsia="zh-CN"/>
              </w:rPr>
              <w:t>0</w:t>
            </w:r>
          </w:p>
        </w:tc>
        <w:tc>
          <w:tcPr>
            <w:tcW w:w="605" w:type="dxa"/>
            <w:noWrap w:val="0"/>
            <w:vAlign w:val="center"/>
          </w:tcPr>
          <w:p>
            <w:pPr>
              <w:pStyle w:val="2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6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6"/>
                <w:lang w:val="en-US" w:eastAsia="zh-CN"/>
              </w:rPr>
              <w:t>0</w:t>
            </w:r>
          </w:p>
        </w:tc>
        <w:tc>
          <w:tcPr>
            <w:tcW w:w="605" w:type="dxa"/>
            <w:noWrap w:val="0"/>
            <w:vAlign w:val="center"/>
          </w:tcPr>
          <w:p>
            <w:pPr>
              <w:pStyle w:val="2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6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6"/>
                <w:lang w:val="en-US" w:eastAsia="zh-CN"/>
              </w:rPr>
              <w:t>0</w:t>
            </w:r>
          </w:p>
        </w:tc>
        <w:tc>
          <w:tcPr>
            <w:tcW w:w="605" w:type="dxa"/>
            <w:noWrap w:val="0"/>
            <w:vAlign w:val="center"/>
          </w:tcPr>
          <w:p>
            <w:pPr>
              <w:pStyle w:val="2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6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6"/>
                <w:lang w:val="en-US" w:eastAsia="zh-CN"/>
              </w:rPr>
              <w:t>0</w:t>
            </w:r>
          </w:p>
        </w:tc>
        <w:tc>
          <w:tcPr>
            <w:tcW w:w="605" w:type="dxa"/>
            <w:noWrap w:val="0"/>
            <w:vAlign w:val="center"/>
          </w:tcPr>
          <w:p>
            <w:pPr>
              <w:pStyle w:val="2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6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6"/>
                <w:lang w:val="en-US" w:eastAsia="zh-CN"/>
              </w:rPr>
              <w:t>0</w:t>
            </w:r>
          </w:p>
        </w:tc>
        <w:tc>
          <w:tcPr>
            <w:tcW w:w="605" w:type="dxa"/>
            <w:noWrap w:val="0"/>
            <w:vAlign w:val="center"/>
          </w:tcPr>
          <w:p>
            <w:pPr>
              <w:pStyle w:val="2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6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6"/>
                <w:lang w:val="en-US" w:eastAsia="zh-CN"/>
              </w:rPr>
              <w:t>0</w:t>
            </w:r>
          </w:p>
        </w:tc>
        <w:tc>
          <w:tcPr>
            <w:tcW w:w="606" w:type="dxa"/>
            <w:noWrap w:val="0"/>
            <w:vAlign w:val="center"/>
          </w:tcPr>
          <w:p>
            <w:pPr>
              <w:pStyle w:val="2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6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6"/>
                <w:lang w:val="en-US" w:eastAsia="zh-CN"/>
              </w:rPr>
              <w:t>0</w:t>
            </w:r>
          </w:p>
        </w:tc>
        <w:tc>
          <w:tcPr>
            <w:tcW w:w="606" w:type="dxa"/>
            <w:noWrap w:val="0"/>
            <w:vAlign w:val="center"/>
          </w:tcPr>
          <w:p>
            <w:pPr>
              <w:pStyle w:val="2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6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6"/>
                <w:lang w:val="en-US" w:eastAsia="zh-CN"/>
              </w:rPr>
              <w:t>0</w:t>
            </w:r>
          </w:p>
        </w:tc>
      </w:tr>
    </w:tbl>
    <w:p>
      <w:pPr>
        <w:pStyle w:val="2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Times New Roman" w:hAnsi="Times New Roman" w:cs="Times New Roman"/>
          <w:lang w:val="en-US" w:eastAsia="zh-CN"/>
        </w:rPr>
      </w:pPr>
    </w:p>
    <w:p>
      <w:pPr>
        <w:pStyle w:val="22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96" w:firstLineChars="133"/>
        <w:jc w:val="left"/>
        <w:textAlignment w:val="auto"/>
        <w:rPr>
          <w:rFonts w:hint="default" w:ascii="Times New Roman" w:hAnsi="Times New Roman" w:eastAsia="黑体" w:cs="Times New Roman"/>
          <w:lang w:val="en-US" w:eastAsia="zh-CN"/>
        </w:rPr>
      </w:pPr>
      <w:r>
        <w:rPr>
          <w:rFonts w:hint="default" w:ascii="Times New Roman" w:hAnsi="Times New Roman" w:eastAsia="黑体" w:cs="Times New Roman"/>
          <w:lang w:val="en-US" w:eastAsia="zh-CN"/>
        </w:rPr>
        <w:t>存在的主要问题和改进情况</w:t>
      </w:r>
    </w:p>
    <w:p>
      <w:pPr>
        <w:pStyle w:val="2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96" w:firstLineChars="133"/>
        <w:jc w:val="left"/>
        <w:textAlignment w:val="auto"/>
        <w:rPr>
          <w:rFonts w:hint="default" w:ascii="Times New Roman" w:hAnsi="Times New Roman" w:eastAsia="仿宋_GB2312" w:cs="Times New Roman"/>
          <w:lang w:val="en-US" w:eastAsia="zh-CN"/>
        </w:rPr>
      </w:pPr>
      <w:r>
        <w:rPr>
          <w:rFonts w:hint="default" w:ascii="Times New Roman" w:hAnsi="Times New Roman" w:eastAsia="仿宋_GB2312" w:cs="Times New Roman"/>
          <w:lang w:val="en-US" w:eastAsia="zh-CN"/>
        </w:rPr>
        <w:t>202</w:t>
      </w:r>
      <w:r>
        <w:rPr>
          <w:rFonts w:hint="default" w:ascii="Times New Roman" w:hAnsi="Times New Roman" w:cs="Times New Roman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lang w:val="en-US" w:eastAsia="zh-CN"/>
        </w:rPr>
        <w:t>年，我委在政务公开工作中仍存在一些问题和不足。一是</w:t>
      </w:r>
      <w:r>
        <w:rPr>
          <w:rFonts w:hint="default" w:ascii="Times New Roman" w:hAnsi="Times New Roman" w:cs="Times New Roman"/>
          <w:lang w:val="en-US" w:eastAsia="zh-CN"/>
        </w:rPr>
        <w:t>科室依法公开、主动公开的意识还有待提高，</w:t>
      </w:r>
      <w:r>
        <w:rPr>
          <w:rFonts w:hint="default" w:ascii="Times New Roman" w:hAnsi="Times New Roman" w:eastAsia="仿宋_GB2312" w:cs="Times New Roman"/>
          <w:lang w:val="en-US" w:eastAsia="zh-CN"/>
        </w:rPr>
        <w:t>公开</w:t>
      </w:r>
      <w:r>
        <w:rPr>
          <w:rFonts w:hint="default" w:ascii="Times New Roman" w:hAnsi="Times New Roman" w:cs="Times New Roman"/>
          <w:lang w:val="en-US" w:eastAsia="zh-CN"/>
        </w:rPr>
        <w:t>范围还不够全面，与群众期盼的信息需求还有所差距。</w:t>
      </w:r>
      <w:r>
        <w:rPr>
          <w:rFonts w:hint="default" w:ascii="Times New Roman" w:hAnsi="Times New Roman" w:eastAsia="仿宋_GB2312" w:cs="Times New Roman"/>
          <w:lang w:val="en-US" w:eastAsia="zh-CN"/>
        </w:rPr>
        <w:t>二是</w:t>
      </w:r>
      <w:r>
        <w:rPr>
          <w:rFonts w:hint="default" w:ascii="Times New Roman" w:hAnsi="Times New Roman" w:cs="Times New Roman"/>
          <w:lang w:val="en-US" w:eastAsia="zh-CN"/>
        </w:rPr>
        <w:t>政策解读形式单一，对政策解读要求的理解和把握不够，解读质量不高。</w:t>
      </w:r>
    </w:p>
    <w:p>
      <w:pPr>
        <w:pStyle w:val="2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96" w:firstLineChars="133"/>
        <w:jc w:val="left"/>
        <w:textAlignment w:val="auto"/>
        <w:rPr>
          <w:rFonts w:hint="default" w:ascii="Times New Roman" w:hAnsi="Times New Roman" w:eastAsia="仿宋_GB2312" w:cs="Times New Roman"/>
          <w:lang w:val="en-US" w:eastAsia="zh-CN"/>
        </w:rPr>
      </w:pPr>
      <w:r>
        <w:rPr>
          <w:rFonts w:hint="default" w:ascii="Times New Roman" w:hAnsi="Times New Roman" w:eastAsia="仿宋_GB2312" w:cs="Times New Roman"/>
          <w:lang w:val="en-US" w:eastAsia="zh-CN"/>
        </w:rPr>
        <w:t>针对上述问题，一是加强对《中华人民共和国政府信息公开条例》的宣传贯彻力度</w:t>
      </w:r>
      <w:r>
        <w:rPr>
          <w:rFonts w:hint="default" w:ascii="Times New Roman" w:hAnsi="Times New Roman" w:cs="Times New Roman"/>
          <w:lang w:val="en-US" w:eastAsia="zh-CN"/>
        </w:rPr>
        <w:t>，发挥领导小组办公室作用，强化工作推动与督导，逐步增强科室报送信息的主动性与及时性</w:t>
      </w:r>
      <w:r>
        <w:rPr>
          <w:rFonts w:hint="default" w:ascii="Times New Roman" w:hAnsi="Times New Roman" w:eastAsia="仿宋_GB2312" w:cs="Times New Roman"/>
          <w:snapToGrid w:val="0"/>
          <w:spacing w:val="12"/>
          <w:sz w:val="32"/>
          <w:szCs w:val="32"/>
          <w:lang w:val="en-US" w:eastAsia="zh-CN" w:bidi="ar-SA"/>
        </w:rPr>
        <w:t>。二是</w:t>
      </w:r>
      <w:r>
        <w:rPr>
          <w:rFonts w:hint="default" w:ascii="Times New Roman" w:hAnsi="Times New Roman" w:cs="Times New Roman"/>
          <w:snapToGrid w:val="0"/>
          <w:spacing w:val="12"/>
          <w:sz w:val="32"/>
          <w:szCs w:val="32"/>
          <w:lang w:val="en-US" w:eastAsia="zh-CN" w:bidi="ar-SA"/>
        </w:rPr>
        <w:t>提升政策解读质量，进一步规范解读要素，分享学习优秀解读案例，积极探索创新丰富解读形式。</w:t>
      </w:r>
    </w:p>
    <w:p>
      <w:pPr>
        <w:pStyle w:val="22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96" w:firstLineChars="133"/>
        <w:jc w:val="left"/>
        <w:textAlignment w:val="auto"/>
        <w:rPr>
          <w:rFonts w:hint="default" w:ascii="Times New Roman" w:hAnsi="Times New Roman" w:eastAsia="黑体" w:cs="Times New Roman"/>
          <w:lang w:val="en-US" w:eastAsia="zh-CN"/>
        </w:rPr>
      </w:pPr>
      <w:r>
        <w:rPr>
          <w:rFonts w:hint="default" w:ascii="Times New Roman" w:hAnsi="Times New Roman" w:eastAsia="黑体" w:cs="Times New Roman"/>
          <w:lang w:val="en-US" w:eastAsia="zh-CN"/>
        </w:rPr>
        <w:t>其他需要报告的事项</w:t>
      </w:r>
    </w:p>
    <w:p>
      <w:pPr>
        <w:pStyle w:val="2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96" w:firstLineChars="133"/>
        <w:jc w:val="left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eastAsia="仿宋_GB2312" w:cs="Times New Roman"/>
          <w:lang w:val="en-US" w:eastAsia="zh-CN"/>
        </w:rPr>
        <w:t>1.202</w:t>
      </w:r>
      <w:r>
        <w:rPr>
          <w:rFonts w:hint="default" w:ascii="Times New Roman" w:hAnsi="Times New Roman" w:cs="Times New Roman"/>
          <w:lang w:val="en-US" w:eastAsia="zh-CN"/>
        </w:rPr>
        <w:t>4</w:t>
      </w:r>
      <w:r>
        <w:rPr>
          <w:rFonts w:hint="default" w:ascii="Times New Roman" w:hAnsi="Times New Roman" w:cs="Times New Roman"/>
          <w:lang w:val="en-US" w:eastAsia="zh-CN"/>
        </w:rPr>
        <w:t>年，市发展改革委未收取任何信息处理费用。</w:t>
      </w:r>
    </w:p>
    <w:p>
      <w:pPr>
        <w:pStyle w:val="2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96" w:firstLineChars="133"/>
        <w:jc w:val="left"/>
        <w:textAlignment w:val="auto"/>
        <w:rPr>
          <w:rFonts w:hint="default" w:ascii="Times New Roman" w:hAnsi="Times New Roman" w:eastAsia="仿宋_GB2312" w:cs="Times New Roman"/>
          <w:lang w:val="en-US" w:eastAsia="zh-CN"/>
        </w:rPr>
      </w:pPr>
      <w:r>
        <w:rPr>
          <w:rFonts w:hint="default" w:ascii="Times New Roman" w:hAnsi="Times New Roman" w:eastAsia="仿宋_GB2312" w:cs="Times New Roman"/>
          <w:lang w:val="en-US" w:eastAsia="zh-CN"/>
        </w:rPr>
        <w:t>2.</w:t>
      </w:r>
      <w:r>
        <w:rPr>
          <w:rFonts w:hint="default" w:ascii="Times New Roman" w:hAnsi="Times New Roman" w:cs="Times New Roman"/>
          <w:lang w:val="en-US" w:eastAsia="zh-CN"/>
        </w:rPr>
        <w:t>2024年，</w:t>
      </w:r>
      <w:r>
        <w:rPr>
          <w:rFonts w:hint="default" w:ascii="Times New Roman" w:hAnsi="Times New Roman" w:eastAsia="仿宋_GB2312" w:cs="Times New Roman"/>
          <w:lang w:val="en-US" w:eastAsia="zh-CN"/>
        </w:rPr>
        <w:t>市发展改革委共承办人大代表建议、政协委员提案70件。其中，人大代表建议25件、政协委员提案45件。</w:t>
      </w:r>
    </w:p>
    <w:p>
      <w:pPr>
        <w:pStyle w:val="2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96" w:firstLineChars="133"/>
        <w:jc w:val="left"/>
        <w:textAlignment w:val="auto"/>
        <w:rPr>
          <w:rFonts w:hint="default" w:ascii="Times New Roman" w:hAnsi="Times New Roman" w:eastAsia="仿宋_GB2312" w:cs="Times New Roman"/>
          <w:lang w:val="en-US" w:eastAsia="zh-CN"/>
        </w:rPr>
      </w:pPr>
      <w:r>
        <w:rPr>
          <w:rFonts w:hint="default" w:ascii="Times New Roman" w:hAnsi="Times New Roman" w:eastAsia="仿宋_GB2312" w:cs="Times New Roman"/>
          <w:lang w:val="en-US" w:eastAsia="zh-CN"/>
        </w:rPr>
        <w:t>3.为持续深入开展我市工程建设招标投标领域突出问题专项治理工作，营造公平公正、规范高效、阳光透明的招标投标市场环境，市发展改革委作为该项工作牵头单位，充分利用政府网站、微信公众号等多种载体平台，全覆盖发布公开面向社会征集有关问题线索及意见建议公告，公告中明确5大类20项突出问题征集范围及举报投诉方式。同时，进一步拓宽信息来源渠道，督促市住建、交通、水利、自然资源和规划、农业农村、公共资源交易等相关部门及各区县充分利用各自媒体平台，同步发布征集信息，广泛宣传举报受理渠道，持续释放整治工程建设招标投标违规问题的强烈信号</w:t>
      </w:r>
      <w:r>
        <w:rPr>
          <w:rFonts w:hint="default" w:ascii="Times New Roman" w:hAnsi="Times New Roman" w:cs="Times New Roman"/>
          <w:lang w:val="en-US" w:eastAsia="zh-CN"/>
        </w:rPr>
        <w:t>，取得良好实效。</w:t>
      </w:r>
    </w:p>
    <w:p>
      <w:pPr>
        <w:pStyle w:val="2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96" w:firstLineChars="133"/>
        <w:jc w:val="left"/>
        <w:textAlignment w:val="auto"/>
        <w:rPr>
          <w:rFonts w:hint="default" w:ascii="Times New Roman" w:hAnsi="Times New Roman" w:eastAsia="仿宋_GB2312" w:cs="Times New Roman"/>
          <w:lang w:val="en-US" w:eastAsia="zh-CN"/>
        </w:rPr>
      </w:pPr>
      <w:r>
        <w:rPr>
          <w:rFonts w:hint="default" w:ascii="Times New Roman" w:hAnsi="Times New Roman" w:eastAsia="仿宋_GB2312" w:cs="Times New Roman"/>
          <w:lang w:val="en-US" w:eastAsia="zh-CN"/>
        </w:rPr>
        <w:t>4.202</w:t>
      </w:r>
      <w:r>
        <w:rPr>
          <w:rFonts w:hint="default" w:ascii="Times New Roman" w:hAnsi="Times New Roman" w:cs="Times New Roman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lang w:val="en-US" w:eastAsia="zh-CN"/>
        </w:rPr>
        <w:t>年，较好地完成了《淄博市人民政府办公室关于印发202</w:t>
      </w:r>
      <w:r>
        <w:rPr>
          <w:rFonts w:hint="default" w:ascii="Times New Roman" w:hAnsi="Times New Roman" w:cs="Times New Roman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lang w:val="en-US" w:eastAsia="zh-CN"/>
        </w:rPr>
        <w:t>年淄博市政务公开工作方案的通知》</w:t>
      </w:r>
      <w:r>
        <w:rPr>
          <w:rFonts w:hint="default" w:ascii="Times New Roman" w:hAnsi="Times New Roman" w:cs="Times New Roman"/>
          <w:lang w:val="en-US" w:eastAsia="zh-CN"/>
        </w:rPr>
        <w:t>中的</w:t>
      </w:r>
      <w:r>
        <w:rPr>
          <w:rFonts w:hint="default" w:ascii="Times New Roman" w:hAnsi="Times New Roman" w:eastAsia="仿宋_GB2312" w:cs="Times New Roman"/>
          <w:lang w:val="en-US" w:eastAsia="zh-CN"/>
        </w:rPr>
        <w:t>各项目标任务。</w:t>
      </w:r>
      <w:bookmarkStart w:id="0" w:name="_GoBack"/>
      <w:bookmarkEnd w:id="0"/>
    </w:p>
    <w:sectPr>
      <w:footerReference r:id="rId3" w:type="default"/>
      <w:footerReference r:id="rId4" w:type="even"/>
      <w:pgSz w:w="11907" w:h="16840"/>
      <w:pgMar w:top="2098" w:right="1418" w:bottom="1298" w:left="1474" w:header="851" w:footer="1361" w:gutter="0"/>
      <w:pgNumType w:start="1"/>
      <w:cols w:space="720" w:num="1"/>
      <w:docGrid w:type="linesAndChars" w:linePitch="594" w:charSpace="3703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altName w:val="Noto Sans Syriac Eastern"/>
    <w:panose1 w:val="02040503050406030204"/>
    <w:charset w:val="00"/>
    <w:family w:val="roman"/>
    <w:pitch w:val="default"/>
    <w:sig w:usb0="00000000" w:usb1="00000000" w:usb2="00000000" w:usb3="00000000" w:csb0="2000019F" w:csb1="00000000"/>
  </w:font>
  <w:font w:name="Noto Sans Syriac Eastern">
    <w:panose1 w:val="02040503050306020203"/>
    <w:charset w:val="86"/>
    <w:family w:val="auto"/>
    <w:pitch w:val="default"/>
    <w:sig w:usb0="00000000" w:usb1="00000000" w:usb2="00000080" w:usb3="00000000" w:csb0="203E0161" w:csb1="D7FF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framePr w:wrap="around" w:vAnchor="text" w:hAnchor="page" w:x="5641" w:y="183"/>
      <w:rPr>
        <w:rStyle w:val="17"/>
        <w:rFonts w:hint="eastAsia"/>
        <w:sz w:val="28"/>
      </w:rPr>
    </w:pPr>
    <w:r>
      <w:rPr>
        <w:rStyle w:val="17"/>
        <w:rFonts w:hint="eastAsia"/>
        <w:sz w:val="28"/>
      </w:rPr>
      <w:t>—</w:t>
    </w:r>
    <w:r>
      <w:rPr>
        <w:sz w:val="28"/>
      </w:rPr>
      <w:fldChar w:fldCharType="begin"/>
    </w:r>
    <w:r>
      <w:rPr>
        <w:rStyle w:val="17"/>
        <w:sz w:val="28"/>
      </w:rPr>
      <w:instrText xml:space="preserve">PAGE  </w:instrText>
    </w:r>
    <w:r>
      <w:rPr>
        <w:sz w:val="28"/>
      </w:rPr>
      <w:fldChar w:fldCharType="separate"/>
    </w:r>
    <w:r>
      <w:rPr>
        <w:rStyle w:val="17"/>
        <w:sz w:val="28"/>
      </w:rPr>
      <w:t>1</w:t>
    </w:r>
    <w:r>
      <w:rPr>
        <w:sz w:val="28"/>
      </w:rPr>
      <w:fldChar w:fldCharType="end"/>
    </w:r>
    <w:r>
      <w:rPr>
        <w:rStyle w:val="17"/>
        <w:rFonts w:hint="eastAsia"/>
        <w:sz w:val="28"/>
      </w:rPr>
      <w:t>—</w:t>
    </w:r>
  </w:p>
  <w:p>
    <w:pPr>
      <w:pStyle w:val="8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framePr w:wrap="around" w:vAnchor="text" w:hAnchor="margin" w:xAlign="center" w:y="1"/>
      <w:rPr>
        <w:rStyle w:val="17"/>
      </w:rPr>
    </w:pPr>
    <w:r>
      <w:fldChar w:fldCharType="begin"/>
    </w:r>
    <w:r>
      <w:rPr>
        <w:rStyle w:val="17"/>
      </w:rPr>
      <w:instrText xml:space="preserve">PAGE  </w:instrText>
    </w:r>
    <w:r>
      <w:fldChar w:fldCharType="end"/>
    </w:r>
  </w:p>
  <w:p>
    <w:pPr>
      <w:pStyle w:val="8"/>
      <w:ind w:right="360"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BDEF51A"/>
    <w:multiLevelType w:val="singleLevel"/>
    <w:tmpl w:val="DBDEF51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FFF2A338"/>
    <w:multiLevelType w:val="singleLevel"/>
    <w:tmpl w:val="FFF2A338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501"/>
  <w:drawingGridVerticalSpacing w:val="297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1186C"/>
    <w:rsid w:val="000A11AF"/>
    <w:rsid w:val="000B3806"/>
    <w:rsid w:val="00120D61"/>
    <w:rsid w:val="001B286B"/>
    <w:rsid w:val="001D085C"/>
    <w:rsid w:val="001F323E"/>
    <w:rsid w:val="00224A47"/>
    <w:rsid w:val="002258D7"/>
    <w:rsid w:val="00233DF5"/>
    <w:rsid w:val="00282055"/>
    <w:rsid w:val="002D43C3"/>
    <w:rsid w:val="00382D49"/>
    <w:rsid w:val="00390DB4"/>
    <w:rsid w:val="004D0943"/>
    <w:rsid w:val="004E19B7"/>
    <w:rsid w:val="005106EC"/>
    <w:rsid w:val="005B4F2C"/>
    <w:rsid w:val="0061329D"/>
    <w:rsid w:val="006444A2"/>
    <w:rsid w:val="00645238"/>
    <w:rsid w:val="00675BF7"/>
    <w:rsid w:val="00706D1A"/>
    <w:rsid w:val="00727DF7"/>
    <w:rsid w:val="007603FA"/>
    <w:rsid w:val="007748F7"/>
    <w:rsid w:val="007B1420"/>
    <w:rsid w:val="008722DD"/>
    <w:rsid w:val="00882BFF"/>
    <w:rsid w:val="008A5E4A"/>
    <w:rsid w:val="008C22DB"/>
    <w:rsid w:val="008D2201"/>
    <w:rsid w:val="009E4714"/>
    <w:rsid w:val="009F02C2"/>
    <w:rsid w:val="00A074BF"/>
    <w:rsid w:val="00A46E7C"/>
    <w:rsid w:val="00AA0A9C"/>
    <w:rsid w:val="00AD377A"/>
    <w:rsid w:val="00AE47F0"/>
    <w:rsid w:val="00BB7E3C"/>
    <w:rsid w:val="00C965A1"/>
    <w:rsid w:val="00CD6CD3"/>
    <w:rsid w:val="00D3298A"/>
    <w:rsid w:val="00D70E1E"/>
    <w:rsid w:val="00DB744F"/>
    <w:rsid w:val="00E64ED8"/>
    <w:rsid w:val="00F36CE4"/>
    <w:rsid w:val="00F46A12"/>
    <w:rsid w:val="00F52C32"/>
    <w:rsid w:val="00F731C5"/>
    <w:rsid w:val="00FF3E96"/>
    <w:rsid w:val="00FF5350"/>
    <w:rsid w:val="01AD1426"/>
    <w:rsid w:val="01D713CE"/>
    <w:rsid w:val="020B4DA8"/>
    <w:rsid w:val="02B23C1E"/>
    <w:rsid w:val="03487CC4"/>
    <w:rsid w:val="035B69DE"/>
    <w:rsid w:val="040D0DE3"/>
    <w:rsid w:val="044D430C"/>
    <w:rsid w:val="05334365"/>
    <w:rsid w:val="05FC3AA9"/>
    <w:rsid w:val="066C482B"/>
    <w:rsid w:val="075E52F7"/>
    <w:rsid w:val="08741752"/>
    <w:rsid w:val="08DD60E9"/>
    <w:rsid w:val="092E1608"/>
    <w:rsid w:val="092E16CB"/>
    <w:rsid w:val="098851B7"/>
    <w:rsid w:val="0A251F5F"/>
    <w:rsid w:val="0A4022B7"/>
    <w:rsid w:val="0A607D55"/>
    <w:rsid w:val="0AB46200"/>
    <w:rsid w:val="0ACD057C"/>
    <w:rsid w:val="0B97081B"/>
    <w:rsid w:val="0BFFCFE9"/>
    <w:rsid w:val="0C493D70"/>
    <w:rsid w:val="0C5D2684"/>
    <w:rsid w:val="0C7016E5"/>
    <w:rsid w:val="0D37C632"/>
    <w:rsid w:val="0DCB45EE"/>
    <w:rsid w:val="0E707233"/>
    <w:rsid w:val="0E96E138"/>
    <w:rsid w:val="0E9A00AA"/>
    <w:rsid w:val="0EE7C55E"/>
    <w:rsid w:val="0EF72267"/>
    <w:rsid w:val="0F17040D"/>
    <w:rsid w:val="0F2A2E73"/>
    <w:rsid w:val="0F393522"/>
    <w:rsid w:val="0FAF900F"/>
    <w:rsid w:val="0FBA7515"/>
    <w:rsid w:val="0FCEE27A"/>
    <w:rsid w:val="0FF7C6D0"/>
    <w:rsid w:val="106F54C0"/>
    <w:rsid w:val="11EC4692"/>
    <w:rsid w:val="126F5062"/>
    <w:rsid w:val="12DE7AA1"/>
    <w:rsid w:val="13FBABD3"/>
    <w:rsid w:val="15130A48"/>
    <w:rsid w:val="15776FA8"/>
    <w:rsid w:val="159A6534"/>
    <w:rsid w:val="15D74A4F"/>
    <w:rsid w:val="15EE7753"/>
    <w:rsid w:val="16268CCF"/>
    <w:rsid w:val="167CBCAC"/>
    <w:rsid w:val="16FF9533"/>
    <w:rsid w:val="170E261F"/>
    <w:rsid w:val="176C2EB0"/>
    <w:rsid w:val="177BE373"/>
    <w:rsid w:val="178D2589"/>
    <w:rsid w:val="17E786B6"/>
    <w:rsid w:val="17EB5D2B"/>
    <w:rsid w:val="17FED72E"/>
    <w:rsid w:val="182016E2"/>
    <w:rsid w:val="18334E92"/>
    <w:rsid w:val="185808E9"/>
    <w:rsid w:val="18DF70FD"/>
    <w:rsid w:val="18FF62DF"/>
    <w:rsid w:val="196E3873"/>
    <w:rsid w:val="19FEA139"/>
    <w:rsid w:val="19FF930A"/>
    <w:rsid w:val="1A2F006B"/>
    <w:rsid w:val="1AB13ACA"/>
    <w:rsid w:val="1AB40241"/>
    <w:rsid w:val="1AFB7FA8"/>
    <w:rsid w:val="1AFF06C3"/>
    <w:rsid w:val="1B2F709E"/>
    <w:rsid w:val="1B313DA9"/>
    <w:rsid w:val="1B3FCA3A"/>
    <w:rsid w:val="1B570E9A"/>
    <w:rsid w:val="1BDE5B2B"/>
    <w:rsid w:val="1BED6E3E"/>
    <w:rsid w:val="1BFDA945"/>
    <w:rsid w:val="1C532673"/>
    <w:rsid w:val="1CCC548B"/>
    <w:rsid w:val="1CDF7A63"/>
    <w:rsid w:val="1CF83820"/>
    <w:rsid w:val="1D0A5C8A"/>
    <w:rsid w:val="1D5FF906"/>
    <w:rsid w:val="1D8C78EE"/>
    <w:rsid w:val="1D987121"/>
    <w:rsid w:val="1DB7875E"/>
    <w:rsid w:val="1DFF0FD8"/>
    <w:rsid w:val="1E48647F"/>
    <w:rsid w:val="1EA91E7E"/>
    <w:rsid w:val="1EE33CB8"/>
    <w:rsid w:val="1F4E3CA7"/>
    <w:rsid w:val="1F6F982E"/>
    <w:rsid w:val="1FB01210"/>
    <w:rsid w:val="1FB3EFF7"/>
    <w:rsid w:val="1FB71481"/>
    <w:rsid w:val="1FBF82FB"/>
    <w:rsid w:val="1FDE0E50"/>
    <w:rsid w:val="1FDF6E5F"/>
    <w:rsid w:val="1FE5594D"/>
    <w:rsid w:val="1FEED1DF"/>
    <w:rsid w:val="1FEF1047"/>
    <w:rsid w:val="1FF726DE"/>
    <w:rsid w:val="1FFF2492"/>
    <w:rsid w:val="1FFF3D60"/>
    <w:rsid w:val="1FFFDA1A"/>
    <w:rsid w:val="211B723B"/>
    <w:rsid w:val="21537605"/>
    <w:rsid w:val="21FEA37E"/>
    <w:rsid w:val="22AC3A73"/>
    <w:rsid w:val="22C91879"/>
    <w:rsid w:val="22DB01F1"/>
    <w:rsid w:val="233B5FAF"/>
    <w:rsid w:val="233FFAC6"/>
    <w:rsid w:val="247C3129"/>
    <w:rsid w:val="24E20466"/>
    <w:rsid w:val="25183645"/>
    <w:rsid w:val="2523229B"/>
    <w:rsid w:val="2556565C"/>
    <w:rsid w:val="25712251"/>
    <w:rsid w:val="257B38E0"/>
    <w:rsid w:val="25CF1A5B"/>
    <w:rsid w:val="25D5D064"/>
    <w:rsid w:val="26298910"/>
    <w:rsid w:val="26927FA1"/>
    <w:rsid w:val="26FD4F3B"/>
    <w:rsid w:val="275B41F6"/>
    <w:rsid w:val="278956B3"/>
    <w:rsid w:val="27DB28E1"/>
    <w:rsid w:val="27F178D8"/>
    <w:rsid w:val="27F43F23"/>
    <w:rsid w:val="283472DE"/>
    <w:rsid w:val="297F9866"/>
    <w:rsid w:val="29AF4907"/>
    <w:rsid w:val="29FD09C4"/>
    <w:rsid w:val="2A5DA4F0"/>
    <w:rsid w:val="2AC771DB"/>
    <w:rsid w:val="2AEF8E8F"/>
    <w:rsid w:val="2B6670FD"/>
    <w:rsid w:val="2B71E3F6"/>
    <w:rsid w:val="2B77A063"/>
    <w:rsid w:val="2BF28D68"/>
    <w:rsid w:val="2BFEE91C"/>
    <w:rsid w:val="2C0D17E3"/>
    <w:rsid w:val="2C21467C"/>
    <w:rsid w:val="2C41297F"/>
    <w:rsid w:val="2CBC0ED4"/>
    <w:rsid w:val="2D0C49E8"/>
    <w:rsid w:val="2D37B279"/>
    <w:rsid w:val="2D7B90EB"/>
    <w:rsid w:val="2D7FCC87"/>
    <w:rsid w:val="2DF6A2A4"/>
    <w:rsid w:val="2DFF9E6D"/>
    <w:rsid w:val="2E652277"/>
    <w:rsid w:val="2E811463"/>
    <w:rsid w:val="2EA14A59"/>
    <w:rsid w:val="2EBE0087"/>
    <w:rsid w:val="2EC7CBBC"/>
    <w:rsid w:val="2EDF2C23"/>
    <w:rsid w:val="2EF8524B"/>
    <w:rsid w:val="2EFF0377"/>
    <w:rsid w:val="2F3F81BE"/>
    <w:rsid w:val="2F726C4D"/>
    <w:rsid w:val="2FBF0F7E"/>
    <w:rsid w:val="2FBF113D"/>
    <w:rsid w:val="2FBF3733"/>
    <w:rsid w:val="2FE267C9"/>
    <w:rsid w:val="2FEF8C80"/>
    <w:rsid w:val="2FF733C3"/>
    <w:rsid w:val="2FF75DEF"/>
    <w:rsid w:val="2FFE19EB"/>
    <w:rsid w:val="2FFF109E"/>
    <w:rsid w:val="2FFF5634"/>
    <w:rsid w:val="2FFFD4BC"/>
    <w:rsid w:val="317776D3"/>
    <w:rsid w:val="317EB93C"/>
    <w:rsid w:val="327D81D8"/>
    <w:rsid w:val="32963B88"/>
    <w:rsid w:val="32CF5C5F"/>
    <w:rsid w:val="32DFBFDF"/>
    <w:rsid w:val="332847A4"/>
    <w:rsid w:val="33870C0D"/>
    <w:rsid w:val="33A66A7F"/>
    <w:rsid w:val="33B3FA05"/>
    <w:rsid w:val="33FFB8E5"/>
    <w:rsid w:val="340F0EBD"/>
    <w:rsid w:val="34562A9C"/>
    <w:rsid w:val="34C82532"/>
    <w:rsid w:val="34DF3016"/>
    <w:rsid w:val="34F11B0B"/>
    <w:rsid w:val="35103C9C"/>
    <w:rsid w:val="35166986"/>
    <w:rsid w:val="35A0038C"/>
    <w:rsid w:val="35A51E70"/>
    <w:rsid w:val="35FB8605"/>
    <w:rsid w:val="364F5708"/>
    <w:rsid w:val="368FE653"/>
    <w:rsid w:val="36DF2641"/>
    <w:rsid w:val="36EFA82F"/>
    <w:rsid w:val="36F541D1"/>
    <w:rsid w:val="372E3489"/>
    <w:rsid w:val="375F97BE"/>
    <w:rsid w:val="37630D95"/>
    <w:rsid w:val="37694124"/>
    <w:rsid w:val="376BFB5B"/>
    <w:rsid w:val="377C30C4"/>
    <w:rsid w:val="378A2DEF"/>
    <w:rsid w:val="37BB4AAE"/>
    <w:rsid w:val="37DF6C6D"/>
    <w:rsid w:val="37FFEBA4"/>
    <w:rsid w:val="38170855"/>
    <w:rsid w:val="3936D0C4"/>
    <w:rsid w:val="39AFC10D"/>
    <w:rsid w:val="39C7F2AE"/>
    <w:rsid w:val="39D17D03"/>
    <w:rsid w:val="39E31746"/>
    <w:rsid w:val="39EFC8D2"/>
    <w:rsid w:val="3A171683"/>
    <w:rsid w:val="3A27C83D"/>
    <w:rsid w:val="3AB83CD4"/>
    <w:rsid w:val="3B7DDB40"/>
    <w:rsid w:val="3B7F29E8"/>
    <w:rsid w:val="3B8F0091"/>
    <w:rsid w:val="3BB64CBD"/>
    <w:rsid w:val="3BB87E96"/>
    <w:rsid w:val="3BBA243F"/>
    <w:rsid w:val="3BBF3427"/>
    <w:rsid w:val="3BEE92EE"/>
    <w:rsid w:val="3BF39DF9"/>
    <w:rsid w:val="3BF74018"/>
    <w:rsid w:val="3BF76E0E"/>
    <w:rsid w:val="3BFD7EE4"/>
    <w:rsid w:val="3BFE8DDA"/>
    <w:rsid w:val="3BFF0E50"/>
    <w:rsid w:val="3C4A6C1E"/>
    <w:rsid w:val="3C7326D7"/>
    <w:rsid w:val="3CB236F1"/>
    <w:rsid w:val="3CDF0C8F"/>
    <w:rsid w:val="3CF72BE1"/>
    <w:rsid w:val="3CFF184D"/>
    <w:rsid w:val="3D136F36"/>
    <w:rsid w:val="3D5651A0"/>
    <w:rsid w:val="3D5F17B7"/>
    <w:rsid w:val="3D6E4347"/>
    <w:rsid w:val="3D7BB07D"/>
    <w:rsid w:val="3D98AE9B"/>
    <w:rsid w:val="3D9B5757"/>
    <w:rsid w:val="3DA729D8"/>
    <w:rsid w:val="3DBE9DF2"/>
    <w:rsid w:val="3DBF7100"/>
    <w:rsid w:val="3DC55E8B"/>
    <w:rsid w:val="3DE7E97A"/>
    <w:rsid w:val="3DE9F4C0"/>
    <w:rsid w:val="3DEF58CA"/>
    <w:rsid w:val="3DFF20C1"/>
    <w:rsid w:val="3DFF2157"/>
    <w:rsid w:val="3DFF5842"/>
    <w:rsid w:val="3DFFEF52"/>
    <w:rsid w:val="3E080BA2"/>
    <w:rsid w:val="3E3F32FB"/>
    <w:rsid w:val="3E3FDDE7"/>
    <w:rsid w:val="3E4F4869"/>
    <w:rsid w:val="3E5B370F"/>
    <w:rsid w:val="3E8EB40E"/>
    <w:rsid w:val="3EAEC88C"/>
    <w:rsid w:val="3EB2BDCE"/>
    <w:rsid w:val="3EBD8867"/>
    <w:rsid w:val="3EC06CB2"/>
    <w:rsid w:val="3EDB78FA"/>
    <w:rsid w:val="3EE3E7CD"/>
    <w:rsid w:val="3EEE6AC3"/>
    <w:rsid w:val="3EF5DF73"/>
    <w:rsid w:val="3EFBADF8"/>
    <w:rsid w:val="3EFC7C78"/>
    <w:rsid w:val="3EFF087F"/>
    <w:rsid w:val="3F0B6B40"/>
    <w:rsid w:val="3F0C15FC"/>
    <w:rsid w:val="3F201813"/>
    <w:rsid w:val="3F3B8610"/>
    <w:rsid w:val="3F4F98E2"/>
    <w:rsid w:val="3F5797DD"/>
    <w:rsid w:val="3F5E7B73"/>
    <w:rsid w:val="3F6B26EF"/>
    <w:rsid w:val="3F744B71"/>
    <w:rsid w:val="3F751CDB"/>
    <w:rsid w:val="3F777CE3"/>
    <w:rsid w:val="3F7E1E4B"/>
    <w:rsid w:val="3F9B6F25"/>
    <w:rsid w:val="3F9C06C4"/>
    <w:rsid w:val="3F9D2771"/>
    <w:rsid w:val="3F9F333C"/>
    <w:rsid w:val="3FA82323"/>
    <w:rsid w:val="3FB526CC"/>
    <w:rsid w:val="3FBE3E45"/>
    <w:rsid w:val="3FBE5D23"/>
    <w:rsid w:val="3FD42A0D"/>
    <w:rsid w:val="3FDE9DD4"/>
    <w:rsid w:val="3FDF2722"/>
    <w:rsid w:val="3FDF7A15"/>
    <w:rsid w:val="3FDFBF82"/>
    <w:rsid w:val="3FEFDAAC"/>
    <w:rsid w:val="3FF35094"/>
    <w:rsid w:val="3FF895A3"/>
    <w:rsid w:val="3FFB12DA"/>
    <w:rsid w:val="3FFCDD86"/>
    <w:rsid w:val="3FFF7272"/>
    <w:rsid w:val="3FFFD074"/>
    <w:rsid w:val="3FFFFADD"/>
    <w:rsid w:val="402861DD"/>
    <w:rsid w:val="40640E3C"/>
    <w:rsid w:val="412F1931"/>
    <w:rsid w:val="413E1661"/>
    <w:rsid w:val="41AB4451"/>
    <w:rsid w:val="43FD1887"/>
    <w:rsid w:val="44B61D81"/>
    <w:rsid w:val="44F820A1"/>
    <w:rsid w:val="45056904"/>
    <w:rsid w:val="45166E51"/>
    <w:rsid w:val="45AD2F6E"/>
    <w:rsid w:val="45C30667"/>
    <w:rsid w:val="45C7AB04"/>
    <w:rsid w:val="45EFB68A"/>
    <w:rsid w:val="45EFFD51"/>
    <w:rsid w:val="45FF31F6"/>
    <w:rsid w:val="46071BC8"/>
    <w:rsid w:val="46307BE4"/>
    <w:rsid w:val="46A17287"/>
    <w:rsid w:val="46BF2711"/>
    <w:rsid w:val="47152393"/>
    <w:rsid w:val="47211FE3"/>
    <w:rsid w:val="479F27E8"/>
    <w:rsid w:val="47D43FF9"/>
    <w:rsid w:val="47DD3CE8"/>
    <w:rsid w:val="47ED4509"/>
    <w:rsid w:val="47F91838"/>
    <w:rsid w:val="47FC2AE1"/>
    <w:rsid w:val="4850343F"/>
    <w:rsid w:val="486B7B9B"/>
    <w:rsid w:val="49363E33"/>
    <w:rsid w:val="49490DDA"/>
    <w:rsid w:val="49B31E2F"/>
    <w:rsid w:val="49DF2246"/>
    <w:rsid w:val="49E3B0D7"/>
    <w:rsid w:val="4A3B093C"/>
    <w:rsid w:val="4ADF3BC9"/>
    <w:rsid w:val="4AF42ED3"/>
    <w:rsid w:val="4AFC2D08"/>
    <w:rsid w:val="4B8E5B4F"/>
    <w:rsid w:val="4BCFF952"/>
    <w:rsid w:val="4BD5DBA4"/>
    <w:rsid w:val="4BDF1FDA"/>
    <w:rsid w:val="4C0D5E1E"/>
    <w:rsid w:val="4CBBD081"/>
    <w:rsid w:val="4CC36A9C"/>
    <w:rsid w:val="4D164124"/>
    <w:rsid w:val="4D1D327E"/>
    <w:rsid w:val="4D7F9B9D"/>
    <w:rsid w:val="4D9641D6"/>
    <w:rsid w:val="4DBCF7A3"/>
    <w:rsid w:val="4DDA7978"/>
    <w:rsid w:val="4DFE3003"/>
    <w:rsid w:val="4E763086"/>
    <w:rsid w:val="4EB736E5"/>
    <w:rsid w:val="4EEFFA31"/>
    <w:rsid w:val="4EF5FF99"/>
    <w:rsid w:val="4EF80C48"/>
    <w:rsid w:val="4EFF9C4D"/>
    <w:rsid w:val="4F572A6F"/>
    <w:rsid w:val="4F767F57"/>
    <w:rsid w:val="4F7E541F"/>
    <w:rsid w:val="4F7EECFB"/>
    <w:rsid w:val="4F841E16"/>
    <w:rsid w:val="4F942605"/>
    <w:rsid w:val="4F99708B"/>
    <w:rsid w:val="4FBE9B79"/>
    <w:rsid w:val="4FDBF1D3"/>
    <w:rsid w:val="4FDFD644"/>
    <w:rsid w:val="4FF711AA"/>
    <w:rsid w:val="503B62C3"/>
    <w:rsid w:val="507C7CCD"/>
    <w:rsid w:val="5149157D"/>
    <w:rsid w:val="51953F6C"/>
    <w:rsid w:val="51A13EFA"/>
    <w:rsid w:val="51BBDBB8"/>
    <w:rsid w:val="51FED7AB"/>
    <w:rsid w:val="52442A62"/>
    <w:rsid w:val="52DF96BD"/>
    <w:rsid w:val="530B701D"/>
    <w:rsid w:val="53184742"/>
    <w:rsid w:val="531C47F1"/>
    <w:rsid w:val="53394093"/>
    <w:rsid w:val="536457FF"/>
    <w:rsid w:val="53B91623"/>
    <w:rsid w:val="53DF2658"/>
    <w:rsid w:val="53F7D0F1"/>
    <w:rsid w:val="543C6499"/>
    <w:rsid w:val="546BFE08"/>
    <w:rsid w:val="547532E8"/>
    <w:rsid w:val="54987771"/>
    <w:rsid w:val="54C62E57"/>
    <w:rsid w:val="54CE475C"/>
    <w:rsid w:val="550D8201"/>
    <w:rsid w:val="551F16C9"/>
    <w:rsid w:val="55553FC0"/>
    <w:rsid w:val="555D78CE"/>
    <w:rsid w:val="556B1A19"/>
    <w:rsid w:val="55773412"/>
    <w:rsid w:val="557DF9B5"/>
    <w:rsid w:val="557F95CC"/>
    <w:rsid w:val="55DD08F5"/>
    <w:rsid w:val="55EF1402"/>
    <w:rsid w:val="55FE5931"/>
    <w:rsid w:val="561031A0"/>
    <w:rsid w:val="561D7EBC"/>
    <w:rsid w:val="562B155D"/>
    <w:rsid w:val="566623F4"/>
    <w:rsid w:val="56764622"/>
    <w:rsid w:val="56D00804"/>
    <w:rsid w:val="56EC20FB"/>
    <w:rsid w:val="56F86BB8"/>
    <w:rsid w:val="57332901"/>
    <w:rsid w:val="5736B096"/>
    <w:rsid w:val="575C852D"/>
    <w:rsid w:val="5766E097"/>
    <w:rsid w:val="578C2D7F"/>
    <w:rsid w:val="57B5D4EE"/>
    <w:rsid w:val="57BF49A8"/>
    <w:rsid w:val="57CE3F43"/>
    <w:rsid w:val="57D3600D"/>
    <w:rsid w:val="57DBEC4A"/>
    <w:rsid w:val="57DE2481"/>
    <w:rsid w:val="57EEE1D4"/>
    <w:rsid w:val="57FC7EF9"/>
    <w:rsid w:val="57FD60CF"/>
    <w:rsid w:val="57FF0920"/>
    <w:rsid w:val="57FF8A48"/>
    <w:rsid w:val="589A493A"/>
    <w:rsid w:val="58B63F73"/>
    <w:rsid w:val="58CF1774"/>
    <w:rsid w:val="58E71373"/>
    <w:rsid w:val="58F9ADA2"/>
    <w:rsid w:val="599AB840"/>
    <w:rsid w:val="59F3E594"/>
    <w:rsid w:val="59FB7747"/>
    <w:rsid w:val="59FD718A"/>
    <w:rsid w:val="5A352885"/>
    <w:rsid w:val="5A473887"/>
    <w:rsid w:val="5A6B867D"/>
    <w:rsid w:val="5A77AAFA"/>
    <w:rsid w:val="5A7DE4B2"/>
    <w:rsid w:val="5A7FBE6C"/>
    <w:rsid w:val="5AABFA51"/>
    <w:rsid w:val="5AAF1741"/>
    <w:rsid w:val="5AF7B458"/>
    <w:rsid w:val="5AFF4034"/>
    <w:rsid w:val="5B1A0674"/>
    <w:rsid w:val="5BAF720B"/>
    <w:rsid w:val="5BD462C2"/>
    <w:rsid w:val="5BEBF6AF"/>
    <w:rsid w:val="5BF33E30"/>
    <w:rsid w:val="5BF39AED"/>
    <w:rsid w:val="5BF6FAB9"/>
    <w:rsid w:val="5BFDCB10"/>
    <w:rsid w:val="5BFF12CC"/>
    <w:rsid w:val="5BFF314B"/>
    <w:rsid w:val="5BFFD621"/>
    <w:rsid w:val="5C6B6288"/>
    <w:rsid w:val="5CC446B5"/>
    <w:rsid w:val="5CC9D320"/>
    <w:rsid w:val="5CEC422E"/>
    <w:rsid w:val="5CF081E8"/>
    <w:rsid w:val="5CF71D37"/>
    <w:rsid w:val="5CFF1229"/>
    <w:rsid w:val="5CFFDCE1"/>
    <w:rsid w:val="5D0079A8"/>
    <w:rsid w:val="5D7EA438"/>
    <w:rsid w:val="5D7ED7AD"/>
    <w:rsid w:val="5D7FA44B"/>
    <w:rsid w:val="5DCF3257"/>
    <w:rsid w:val="5DDB22BA"/>
    <w:rsid w:val="5DDF412A"/>
    <w:rsid w:val="5DEB4D6C"/>
    <w:rsid w:val="5DEF0714"/>
    <w:rsid w:val="5DEFD0CB"/>
    <w:rsid w:val="5DFD464B"/>
    <w:rsid w:val="5E355AB0"/>
    <w:rsid w:val="5E3F0D22"/>
    <w:rsid w:val="5E479747"/>
    <w:rsid w:val="5E4F0FEF"/>
    <w:rsid w:val="5E5B43DA"/>
    <w:rsid w:val="5E5F0528"/>
    <w:rsid w:val="5E5FC267"/>
    <w:rsid w:val="5EA1072D"/>
    <w:rsid w:val="5EA65D74"/>
    <w:rsid w:val="5EED3B75"/>
    <w:rsid w:val="5EF5A15F"/>
    <w:rsid w:val="5EFA7CCD"/>
    <w:rsid w:val="5EFB1258"/>
    <w:rsid w:val="5EFD9B6E"/>
    <w:rsid w:val="5F1B3D16"/>
    <w:rsid w:val="5F300123"/>
    <w:rsid w:val="5F37174B"/>
    <w:rsid w:val="5F5735D4"/>
    <w:rsid w:val="5F5B11F2"/>
    <w:rsid w:val="5F655FDA"/>
    <w:rsid w:val="5F734DD5"/>
    <w:rsid w:val="5F753D14"/>
    <w:rsid w:val="5F787FB9"/>
    <w:rsid w:val="5F97D253"/>
    <w:rsid w:val="5FBE8C90"/>
    <w:rsid w:val="5FCBE550"/>
    <w:rsid w:val="5FDE90E8"/>
    <w:rsid w:val="5FDEAE13"/>
    <w:rsid w:val="5FDF9EA8"/>
    <w:rsid w:val="5FE3BD76"/>
    <w:rsid w:val="5FEF9486"/>
    <w:rsid w:val="5FF36E18"/>
    <w:rsid w:val="5FF4ABFC"/>
    <w:rsid w:val="5FF7D85B"/>
    <w:rsid w:val="5FF7EC8A"/>
    <w:rsid w:val="5FFF1E8D"/>
    <w:rsid w:val="5FFF3A88"/>
    <w:rsid w:val="5FFF969B"/>
    <w:rsid w:val="60A9332A"/>
    <w:rsid w:val="61AB15B8"/>
    <w:rsid w:val="62396AFC"/>
    <w:rsid w:val="625524CA"/>
    <w:rsid w:val="626F1534"/>
    <w:rsid w:val="62827262"/>
    <w:rsid w:val="62AA2C37"/>
    <w:rsid w:val="62CF5415"/>
    <w:rsid w:val="62EF7610"/>
    <w:rsid w:val="639FF878"/>
    <w:rsid w:val="63A97B62"/>
    <w:rsid w:val="63B3C86F"/>
    <w:rsid w:val="63BFD95A"/>
    <w:rsid w:val="64FF0119"/>
    <w:rsid w:val="657F1B32"/>
    <w:rsid w:val="659739AA"/>
    <w:rsid w:val="65AFF405"/>
    <w:rsid w:val="65B13A39"/>
    <w:rsid w:val="65F248D4"/>
    <w:rsid w:val="660018FA"/>
    <w:rsid w:val="66711B03"/>
    <w:rsid w:val="667FE91E"/>
    <w:rsid w:val="66AB85D3"/>
    <w:rsid w:val="66D7D700"/>
    <w:rsid w:val="66FA2505"/>
    <w:rsid w:val="671C3BF8"/>
    <w:rsid w:val="676FA893"/>
    <w:rsid w:val="677FC794"/>
    <w:rsid w:val="6793436A"/>
    <w:rsid w:val="67B85CB0"/>
    <w:rsid w:val="67D78C93"/>
    <w:rsid w:val="67D952DD"/>
    <w:rsid w:val="67DFE463"/>
    <w:rsid w:val="67EA61AA"/>
    <w:rsid w:val="67F3BB78"/>
    <w:rsid w:val="67FF283E"/>
    <w:rsid w:val="69074D5A"/>
    <w:rsid w:val="69255D34"/>
    <w:rsid w:val="69446A5C"/>
    <w:rsid w:val="694F6697"/>
    <w:rsid w:val="697E5F84"/>
    <w:rsid w:val="6989633F"/>
    <w:rsid w:val="69FE79AE"/>
    <w:rsid w:val="6ABA746D"/>
    <w:rsid w:val="6AC32DC2"/>
    <w:rsid w:val="6B3EFDC5"/>
    <w:rsid w:val="6B57D90F"/>
    <w:rsid w:val="6B5F0E59"/>
    <w:rsid w:val="6B95CF77"/>
    <w:rsid w:val="6B95CFF6"/>
    <w:rsid w:val="6B9F43A1"/>
    <w:rsid w:val="6BAB7F43"/>
    <w:rsid w:val="6BDD591A"/>
    <w:rsid w:val="6BDFBA6D"/>
    <w:rsid w:val="6BEE87F9"/>
    <w:rsid w:val="6BF7FEE8"/>
    <w:rsid w:val="6BFD872D"/>
    <w:rsid w:val="6BFDE571"/>
    <w:rsid w:val="6BFF1C91"/>
    <w:rsid w:val="6C002822"/>
    <w:rsid w:val="6C2464B9"/>
    <w:rsid w:val="6C7761B5"/>
    <w:rsid w:val="6CAFF835"/>
    <w:rsid w:val="6CFEB7A6"/>
    <w:rsid w:val="6CFFD302"/>
    <w:rsid w:val="6CFFF9F7"/>
    <w:rsid w:val="6D6F78C9"/>
    <w:rsid w:val="6DB5EC70"/>
    <w:rsid w:val="6DBDC298"/>
    <w:rsid w:val="6DBF846E"/>
    <w:rsid w:val="6DBFF8D1"/>
    <w:rsid w:val="6DCF7F78"/>
    <w:rsid w:val="6DE9481A"/>
    <w:rsid w:val="6DFE0EC5"/>
    <w:rsid w:val="6E6A7146"/>
    <w:rsid w:val="6E766384"/>
    <w:rsid w:val="6E7F08E3"/>
    <w:rsid w:val="6EB9A309"/>
    <w:rsid w:val="6EBF41E3"/>
    <w:rsid w:val="6ED79698"/>
    <w:rsid w:val="6EDD87F5"/>
    <w:rsid w:val="6EDE40F2"/>
    <w:rsid w:val="6EDFAA2B"/>
    <w:rsid w:val="6EEEEE7E"/>
    <w:rsid w:val="6EF7AD9B"/>
    <w:rsid w:val="6EFB0604"/>
    <w:rsid w:val="6EFF7ADA"/>
    <w:rsid w:val="6EFFA176"/>
    <w:rsid w:val="6F3474C0"/>
    <w:rsid w:val="6F3FF4DB"/>
    <w:rsid w:val="6F685C1B"/>
    <w:rsid w:val="6F6F0AAB"/>
    <w:rsid w:val="6F6FA282"/>
    <w:rsid w:val="6F73DC54"/>
    <w:rsid w:val="6F75DB87"/>
    <w:rsid w:val="6F77B2C6"/>
    <w:rsid w:val="6F77FC6A"/>
    <w:rsid w:val="6F793692"/>
    <w:rsid w:val="6F7EEA06"/>
    <w:rsid w:val="6F7F75D5"/>
    <w:rsid w:val="6FAF0315"/>
    <w:rsid w:val="6FB7A863"/>
    <w:rsid w:val="6FB7EAFB"/>
    <w:rsid w:val="6FBB27F8"/>
    <w:rsid w:val="6FBEA2CF"/>
    <w:rsid w:val="6FBF4C6A"/>
    <w:rsid w:val="6FBFAF35"/>
    <w:rsid w:val="6FD730F1"/>
    <w:rsid w:val="6FD9BB16"/>
    <w:rsid w:val="6FDB700B"/>
    <w:rsid w:val="6FDBE775"/>
    <w:rsid w:val="6FDDCA0D"/>
    <w:rsid w:val="6FDE43DF"/>
    <w:rsid w:val="6FDF5086"/>
    <w:rsid w:val="6FDFE4F7"/>
    <w:rsid w:val="6FE518A4"/>
    <w:rsid w:val="6FE77C37"/>
    <w:rsid w:val="6FEDA939"/>
    <w:rsid w:val="6FEF752A"/>
    <w:rsid w:val="6FF00252"/>
    <w:rsid w:val="6FF6915D"/>
    <w:rsid w:val="6FF70382"/>
    <w:rsid w:val="6FF7A69A"/>
    <w:rsid w:val="6FF7C90D"/>
    <w:rsid w:val="6FFB978E"/>
    <w:rsid w:val="6FFBEA09"/>
    <w:rsid w:val="6FFEB3B7"/>
    <w:rsid w:val="6FFF0665"/>
    <w:rsid w:val="6FFF438D"/>
    <w:rsid w:val="701F2E69"/>
    <w:rsid w:val="709E30CE"/>
    <w:rsid w:val="70F51D2F"/>
    <w:rsid w:val="70F775F9"/>
    <w:rsid w:val="70FF8118"/>
    <w:rsid w:val="713B49B8"/>
    <w:rsid w:val="715B7B10"/>
    <w:rsid w:val="71E51A61"/>
    <w:rsid w:val="71ED5314"/>
    <w:rsid w:val="72EB4264"/>
    <w:rsid w:val="72EE4E2A"/>
    <w:rsid w:val="7359F36C"/>
    <w:rsid w:val="736A1BB3"/>
    <w:rsid w:val="736E00C6"/>
    <w:rsid w:val="7375035D"/>
    <w:rsid w:val="737B344F"/>
    <w:rsid w:val="7386FF32"/>
    <w:rsid w:val="73BE27C2"/>
    <w:rsid w:val="73F1D83B"/>
    <w:rsid w:val="73FF62BE"/>
    <w:rsid w:val="743058CD"/>
    <w:rsid w:val="747BCE83"/>
    <w:rsid w:val="74E93C67"/>
    <w:rsid w:val="74F49EB4"/>
    <w:rsid w:val="74FA44FD"/>
    <w:rsid w:val="74FBBB43"/>
    <w:rsid w:val="755D8466"/>
    <w:rsid w:val="75627D5C"/>
    <w:rsid w:val="7569DB31"/>
    <w:rsid w:val="757D2C25"/>
    <w:rsid w:val="757DE146"/>
    <w:rsid w:val="758587B7"/>
    <w:rsid w:val="758C210E"/>
    <w:rsid w:val="75BF7695"/>
    <w:rsid w:val="75ED5D32"/>
    <w:rsid w:val="75ED8241"/>
    <w:rsid w:val="75F5FA2B"/>
    <w:rsid w:val="762BB9FD"/>
    <w:rsid w:val="765BE667"/>
    <w:rsid w:val="7675414C"/>
    <w:rsid w:val="767D6BB5"/>
    <w:rsid w:val="767EE01E"/>
    <w:rsid w:val="767F80AC"/>
    <w:rsid w:val="769FE793"/>
    <w:rsid w:val="76B02AAB"/>
    <w:rsid w:val="76B7FAD9"/>
    <w:rsid w:val="76CE5344"/>
    <w:rsid w:val="76DA104D"/>
    <w:rsid w:val="76DC7473"/>
    <w:rsid w:val="76DD9B66"/>
    <w:rsid w:val="76E69CF1"/>
    <w:rsid w:val="76F6A8B3"/>
    <w:rsid w:val="76FBF73F"/>
    <w:rsid w:val="76FD4450"/>
    <w:rsid w:val="772DE7DC"/>
    <w:rsid w:val="773ED61A"/>
    <w:rsid w:val="775FA5F5"/>
    <w:rsid w:val="775FA8DD"/>
    <w:rsid w:val="77636AE5"/>
    <w:rsid w:val="776D3AE4"/>
    <w:rsid w:val="776F0497"/>
    <w:rsid w:val="777D2F7A"/>
    <w:rsid w:val="779B737B"/>
    <w:rsid w:val="77AF3833"/>
    <w:rsid w:val="77B3E53D"/>
    <w:rsid w:val="77B71D6E"/>
    <w:rsid w:val="77BEE885"/>
    <w:rsid w:val="77BF3392"/>
    <w:rsid w:val="77C7C3CF"/>
    <w:rsid w:val="77CA5D82"/>
    <w:rsid w:val="77CE96A6"/>
    <w:rsid w:val="77DFE58A"/>
    <w:rsid w:val="77E36DF1"/>
    <w:rsid w:val="77E96933"/>
    <w:rsid w:val="77EE6B0B"/>
    <w:rsid w:val="77EF12E4"/>
    <w:rsid w:val="77EF9B8E"/>
    <w:rsid w:val="77F3E47D"/>
    <w:rsid w:val="77F5B58A"/>
    <w:rsid w:val="77F74095"/>
    <w:rsid w:val="77F75F44"/>
    <w:rsid w:val="77FB2E14"/>
    <w:rsid w:val="77FE04E7"/>
    <w:rsid w:val="77FF292A"/>
    <w:rsid w:val="77FF3B54"/>
    <w:rsid w:val="77FF4225"/>
    <w:rsid w:val="77FFC8BC"/>
    <w:rsid w:val="77FFD352"/>
    <w:rsid w:val="77FFD8FE"/>
    <w:rsid w:val="780E53D6"/>
    <w:rsid w:val="784C3F02"/>
    <w:rsid w:val="78CF5DFE"/>
    <w:rsid w:val="78DFD836"/>
    <w:rsid w:val="78FE481A"/>
    <w:rsid w:val="7937D906"/>
    <w:rsid w:val="793D0936"/>
    <w:rsid w:val="797B7F3A"/>
    <w:rsid w:val="797E4E98"/>
    <w:rsid w:val="799FA48F"/>
    <w:rsid w:val="79D1C773"/>
    <w:rsid w:val="79DA57AA"/>
    <w:rsid w:val="79DEE6F1"/>
    <w:rsid w:val="79EB4663"/>
    <w:rsid w:val="79F60D6C"/>
    <w:rsid w:val="79FBBC88"/>
    <w:rsid w:val="79FDCBE2"/>
    <w:rsid w:val="79FF5832"/>
    <w:rsid w:val="79FF71DE"/>
    <w:rsid w:val="7A1F6485"/>
    <w:rsid w:val="7A7782F2"/>
    <w:rsid w:val="7A7E2C71"/>
    <w:rsid w:val="7A7F3FD5"/>
    <w:rsid w:val="7A7FDCB9"/>
    <w:rsid w:val="7A9F078E"/>
    <w:rsid w:val="7A9F2548"/>
    <w:rsid w:val="7A9FCD38"/>
    <w:rsid w:val="7ABDD3E8"/>
    <w:rsid w:val="7AD78627"/>
    <w:rsid w:val="7AE7BE9B"/>
    <w:rsid w:val="7AF6FA54"/>
    <w:rsid w:val="7AFE98B1"/>
    <w:rsid w:val="7AFF1412"/>
    <w:rsid w:val="7AFF7029"/>
    <w:rsid w:val="7B1A9E55"/>
    <w:rsid w:val="7B3722BE"/>
    <w:rsid w:val="7B46714B"/>
    <w:rsid w:val="7B6353F9"/>
    <w:rsid w:val="7B7290D1"/>
    <w:rsid w:val="7B751297"/>
    <w:rsid w:val="7B7C4BCB"/>
    <w:rsid w:val="7B7CAFCF"/>
    <w:rsid w:val="7B7F4653"/>
    <w:rsid w:val="7B889E14"/>
    <w:rsid w:val="7BA4C70C"/>
    <w:rsid w:val="7BB7E607"/>
    <w:rsid w:val="7BBDC8CD"/>
    <w:rsid w:val="7BBDDD5F"/>
    <w:rsid w:val="7BBE13DF"/>
    <w:rsid w:val="7BBFFBB9"/>
    <w:rsid w:val="7BD5BFE2"/>
    <w:rsid w:val="7BD725CB"/>
    <w:rsid w:val="7BDF0AFC"/>
    <w:rsid w:val="7BE54450"/>
    <w:rsid w:val="7BE6FD75"/>
    <w:rsid w:val="7BE96170"/>
    <w:rsid w:val="7BEF6399"/>
    <w:rsid w:val="7BEFBBC2"/>
    <w:rsid w:val="7BEFC3F3"/>
    <w:rsid w:val="7BF55EC9"/>
    <w:rsid w:val="7BF72B4B"/>
    <w:rsid w:val="7BF75748"/>
    <w:rsid w:val="7BF77FD7"/>
    <w:rsid w:val="7BFAB065"/>
    <w:rsid w:val="7BFB2A48"/>
    <w:rsid w:val="7BFDD3D2"/>
    <w:rsid w:val="7BFEA133"/>
    <w:rsid w:val="7BFEEC25"/>
    <w:rsid w:val="7C5F249C"/>
    <w:rsid w:val="7C7B14F2"/>
    <w:rsid w:val="7C7F7A35"/>
    <w:rsid w:val="7C7FFAA5"/>
    <w:rsid w:val="7C945C82"/>
    <w:rsid w:val="7C9FE57E"/>
    <w:rsid w:val="7CA3E458"/>
    <w:rsid w:val="7CAB6F1F"/>
    <w:rsid w:val="7CB5AB99"/>
    <w:rsid w:val="7CCF65DE"/>
    <w:rsid w:val="7CD15902"/>
    <w:rsid w:val="7CDD60D2"/>
    <w:rsid w:val="7CE0742E"/>
    <w:rsid w:val="7CEF7008"/>
    <w:rsid w:val="7CF045DC"/>
    <w:rsid w:val="7CFB0BED"/>
    <w:rsid w:val="7D0FA308"/>
    <w:rsid w:val="7D3FEDB8"/>
    <w:rsid w:val="7D5BA217"/>
    <w:rsid w:val="7D5FBA27"/>
    <w:rsid w:val="7D6752A3"/>
    <w:rsid w:val="7D9B6520"/>
    <w:rsid w:val="7D9DA18D"/>
    <w:rsid w:val="7DAF0720"/>
    <w:rsid w:val="7DAF9D46"/>
    <w:rsid w:val="7DAFC1CA"/>
    <w:rsid w:val="7DB59B1F"/>
    <w:rsid w:val="7DBB7D2B"/>
    <w:rsid w:val="7DBEB256"/>
    <w:rsid w:val="7DBF1A34"/>
    <w:rsid w:val="7DBFAF98"/>
    <w:rsid w:val="7DC4F842"/>
    <w:rsid w:val="7DCD7D34"/>
    <w:rsid w:val="7DCD8549"/>
    <w:rsid w:val="7DCE0976"/>
    <w:rsid w:val="7DCE5CE3"/>
    <w:rsid w:val="7DD40811"/>
    <w:rsid w:val="7DDE25F9"/>
    <w:rsid w:val="7DEB3C94"/>
    <w:rsid w:val="7DEDB456"/>
    <w:rsid w:val="7DEF9294"/>
    <w:rsid w:val="7DEFCCB8"/>
    <w:rsid w:val="7DF77713"/>
    <w:rsid w:val="7DF78816"/>
    <w:rsid w:val="7DF7B919"/>
    <w:rsid w:val="7DFA7310"/>
    <w:rsid w:val="7DFDC16C"/>
    <w:rsid w:val="7DFDDE83"/>
    <w:rsid w:val="7DFEDC12"/>
    <w:rsid w:val="7DFF0D72"/>
    <w:rsid w:val="7DFF1BAC"/>
    <w:rsid w:val="7DFF4116"/>
    <w:rsid w:val="7E016679"/>
    <w:rsid w:val="7E1F0EFB"/>
    <w:rsid w:val="7E250686"/>
    <w:rsid w:val="7E2AA43C"/>
    <w:rsid w:val="7E6756F1"/>
    <w:rsid w:val="7E67FA89"/>
    <w:rsid w:val="7E6F84D1"/>
    <w:rsid w:val="7E773393"/>
    <w:rsid w:val="7E7B4993"/>
    <w:rsid w:val="7EAD2F30"/>
    <w:rsid w:val="7EAFE689"/>
    <w:rsid w:val="7EB52B87"/>
    <w:rsid w:val="7EB7FBF5"/>
    <w:rsid w:val="7EBC53D4"/>
    <w:rsid w:val="7EBFD444"/>
    <w:rsid w:val="7ECB8B6F"/>
    <w:rsid w:val="7ECD47F6"/>
    <w:rsid w:val="7ED364A5"/>
    <w:rsid w:val="7EDA12EF"/>
    <w:rsid w:val="7EDBEA61"/>
    <w:rsid w:val="7EDF305A"/>
    <w:rsid w:val="7EDFDB22"/>
    <w:rsid w:val="7EEEFE4B"/>
    <w:rsid w:val="7EEF6D9A"/>
    <w:rsid w:val="7EEFD61A"/>
    <w:rsid w:val="7EF7460D"/>
    <w:rsid w:val="7EF7EE28"/>
    <w:rsid w:val="7EFA429D"/>
    <w:rsid w:val="7EFABD23"/>
    <w:rsid w:val="7EFAC134"/>
    <w:rsid w:val="7EFAF087"/>
    <w:rsid w:val="7EFB5DE9"/>
    <w:rsid w:val="7EFB70E7"/>
    <w:rsid w:val="7EFBDB6E"/>
    <w:rsid w:val="7EFCFD05"/>
    <w:rsid w:val="7EFE980F"/>
    <w:rsid w:val="7EFEAF0A"/>
    <w:rsid w:val="7EFF578E"/>
    <w:rsid w:val="7EFFD7FA"/>
    <w:rsid w:val="7EFFD80C"/>
    <w:rsid w:val="7F0D50B3"/>
    <w:rsid w:val="7F37703B"/>
    <w:rsid w:val="7F3F4DA0"/>
    <w:rsid w:val="7F4F35EA"/>
    <w:rsid w:val="7F5BEDDC"/>
    <w:rsid w:val="7F5E7FD0"/>
    <w:rsid w:val="7F5E904C"/>
    <w:rsid w:val="7F69A940"/>
    <w:rsid w:val="7F6CE099"/>
    <w:rsid w:val="7F6F5CAA"/>
    <w:rsid w:val="7F6F9270"/>
    <w:rsid w:val="7F776750"/>
    <w:rsid w:val="7F77BEA8"/>
    <w:rsid w:val="7F77FF9D"/>
    <w:rsid w:val="7F7A5A6F"/>
    <w:rsid w:val="7F7D579B"/>
    <w:rsid w:val="7F7D58EC"/>
    <w:rsid w:val="7F7D5F7F"/>
    <w:rsid w:val="7F7E0E8B"/>
    <w:rsid w:val="7F7EA81C"/>
    <w:rsid w:val="7F7EC20D"/>
    <w:rsid w:val="7F7F2D07"/>
    <w:rsid w:val="7F7F331D"/>
    <w:rsid w:val="7F80664A"/>
    <w:rsid w:val="7F8D0827"/>
    <w:rsid w:val="7F9BE0C6"/>
    <w:rsid w:val="7F9F1092"/>
    <w:rsid w:val="7FAA6E75"/>
    <w:rsid w:val="7FAB3D48"/>
    <w:rsid w:val="7FADF1EB"/>
    <w:rsid w:val="7FAF1D2E"/>
    <w:rsid w:val="7FAF71D1"/>
    <w:rsid w:val="7FB342AE"/>
    <w:rsid w:val="7FBAD67C"/>
    <w:rsid w:val="7FBD5B09"/>
    <w:rsid w:val="7FBD7367"/>
    <w:rsid w:val="7FBE624E"/>
    <w:rsid w:val="7FBF1002"/>
    <w:rsid w:val="7FBF135E"/>
    <w:rsid w:val="7FBF2978"/>
    <w:rsid w:val="7FBF381C"/>
    <w:rsid w:val="7FBF4336"/>
    <w:rsid w:val="7FC74071"/>
    <w:rsid w:val="7FCD7818"/>
    <w:rsid w:val="7FCDD25C"/>
    <w:rsid w:val="7FD23CD9"/>
    <w:rsid w:val="7FDB6505"/>
    <w:rsid w:val="7FDD3767"/>
    <w:rsid w:val="7FDDC6DD"/>
    <w:rsid w:val="7FDE2D59"/>
    <w:rsid w:val="7FDF1D7E"/>
    <w:rsid w:val="7FDF5986"/>
    <w:rsid w:val="7FE652CD"/>
    <w:rsid w:val="7FE76425"/>
    <w:rsid w:val="7FE8A040"/>
    <w:rsid w:val="7FEB0899"/>
    <w:rsid w:val="7FECD266"/>
    <w:rsid w:val="7FEF5F67"/>
    <w:rsid w:val="7FEFBC75"/>
    <w:rsid w:val="7FF356E1"/>
    <w:rsid w:val="7FF3C211"/>
    <w:rsid w:val="7FF3E5ED"/>
    <w:rsid w:val="7FF57A5B"/>
    <w:rsid w:val="7FF5A62A"/>
    <w:rsid w:val="7FF5D3B9"/>
    <w:rsid w:val="7FF5DBCF"/>
    <w:rsid w:val="7FF7592D"/>
    <w:rsid w:val="7FF75D24"/>
    <w:rsid w:val="7FF765A1"/>
    <w:rsid w:val="7FF78EA8"/>
    <w:rsid w:val="7FF7BD1C"/>
    <w:rsid w:val="7FF7C9D2"/>
    <w:rsid w:val="7FFA8B56"/>
    <w:rsid w:val="7FFABBEF"/>
    <w:rsid w:val="7FFAD09B"/>
    <w:rsid w:val="7FFB1A90"/>
    <w:rsid w:val="7FFB1B18"/>
    <w:rsid w:val="7FFB1E8E"/>
    <w:rsid w:val="7FFB61A2"/>
    <w:rsid w:val="7FFB9B75"/>
    <w:rsid w:val="7FFBDBEE"/>
    <w:rsid w:val="7FFBFC2E"/>
    <w:rsid w:val="7FFC72FA"/>
    <w:rsid w:val="7FFD0247"/>
    <w:rsid w:val="7FFD0CDE"/>
    <w:rsid w:val="7FFD75D4"/>
    <w:rsid w:val="7FFD8EA1"/>
    <w:rsid w:val="7FFDB7A5"/>
    <w:rsid w:val="7FFDBF5D"/>
    <w:rsid w:val="7FFE32A9"/>
    <w:rsid w:val="7FFEF3BA"/>
    <w:rsid w:val="7FFF015C"/>
    <w:rsid w:val="7FFF0678"/>
    <w:rsid w:val="7FFF80A8"/>
    <w:rsid w:val="7FFFF296"/>
    <w:rsid w:val="817EC24A"/>
    <w:rsid w:val="835FEC48"/>
    <w:rsid w:val="86FFF401"/>
    <w:rsid w:val="873F2367"/>
    <w:rsid w:val="87700CAF"/>
    <w:rsid w:val="87EBBCA0"/>
    <w:rsid w:val="87FB5039"/>
    <w:rsid w:val="8CE3016F"/>
    <w:rsid w:val="8E59CFF7"/>
    <w:rsid w:val="8E6FCF49"/>
    <w:rsid w:val="8EB41C8E"/>
    <w:rsid w:val="8EB862E6"/>
    <w:rsid w:val="8EED2E78"/>
    <w:rsid w:val="8F7D321F"/>
    <w:rsid w:val="8FFFBF0D"/>
    <w:rsid w:val="92EF597E"/>
    <w:rsid w:val="93EF00C0"/>
    <w:rsid w:val="93FFF648"/>
    <w:rsid w:val="96BB32D9"/>
    <w:rsid w:val="96BD723E"/>
    <w:rsid w:val="96D72D8D"/>
    <w:rsid w:val="975BDE21"/>
    <w:rsid w:val="97B7888C"/>
    <w:rsid w:val="97BF3C71"/>
    <w:rsid w:val="97DF58B2"/>
    <w:rsid w:val="97EFA810"/>
    <w:rsid w:val="97FFDFC7"/>
    <w:rsid w:val="99FAF632"/>
    <w:rsid w:val="9B7D2D1E"/>
    <w:rsid w:val="9BF98B9A"/>
    <w:rsid w:val="9BFEB520"/>
    <w:rsid w:val="9BFFE911"/>
    <w:rsid w:val="9CEA1CED"/>
    <w:rsid w:val="9D2B6E75"/>
    <w:rsid w:val="9D4B5CFF"/>
    <w:rsid w:val="9DAB572D"/>
    <w:rsid w:val="9DB386A6"/>
    <w:rsid w:val="9DFBBF00"/>
    <w:rsid w:val="9DFCFD6A"/>
    <w:rsid w:val="9DFF30B2"/>
    <w:rsid w:val="9E3F313C"/>
    <w:rsid w:val="9E3F9515"/>
    <w:rsid w:val="9EB763B0"/>
    <w:rsid w:val="9EDB4B9A"/>
    <w:rsid w:val="9F2F8BF0"/>
    <w:rsid w:val="9F4F901C"/>
    <w:rsid w:val="9F7AEAA1"/>
    <w:rsid w:val="9F7B90EE"/>
    <w:rsid w:val="9FBDE720"/>
    <w:rsid w:val="9FE55E1F"/>
    <w:rsid w:val="9FE727B9"/>
    <w:rsid w:val="9FE72B57"/>
    <w:rsid w:val="9FEE9770"/>
    <w:rsid w:val="9FF7C5AE"/>
    <w:rsid w:val="9FFA9B10"/>
    <w:rsid w:val="9FFD53FC"/>
    <w:rsid w:val="9FFF8CBA"/>
    <w:rsid w:val="9FFFF6EF"/>
    <w:rsid w:val="9FFFFA2B"/>
    <w:rsid w:val="A3EDB8FE"/>
    <w:rsid w:val="A5A3E7CF"/>
    <w:rsid w:val="A5F3063B"/>
    <w:rsid w:val="A5F506AF"/>
    <w:rsid w:val="A67DD3ED"/>
    <w:rsid w:val="A77ECC65"/>
    <w:rsid w:val="A7EDE7C6"/>
    <w:rsid w:val="A7FFF629"/>
    <w:rsid w:val="AAEA997C"/>
    <w:rsid w:val="AAFFF659"/>
    <w:rsid w:val="AB6F433E"/>
    <w:rsid w:val="AB7F0E4F"/>
    <w:rsid w:val="AB9911BA"/>
    <w:rsid w:val="AB9F15B2"/>
    <w:rsid w:val="ABA7B687"/>
    <w:rsid w:val="ABFF060F"/>
    <w:rsid w:val="ACFE87DD"/>
    <w:rsid w:val="AD5F5AE9"/>
    <w:rsid w:val="AD8BDEEB"/>
    <w:rsid w:val="ADB6C09E"/>
    <w:rsid w:val="ADD30D23"/>
    <w:rsid w:val="ADE7DD0A"/>
    <w:rsid w:val="ADF36559"/>
    <w:rsid w:val="ADFE9676"/>
    <w:rsid w:val="AE67D57A"/>
    <w:rsid w:val="AE6D5741"/>
    <w:rsid w:val="AE7CAEE0"/>
    <w:rsid w:val="AE7DB63C"/>
    <w:rsid w:val="AE7F4114"/>
    <w:rsid w:val="AEED69F7"/>
    <w:rsid w:val="AEFDCB37"/>
    <w:rsid w:val="AF7F448E"/>
    <w:rsid w:val="AFB74577"/>
    <w:rsid w:val="AFDBA861"/>
    <w:rsid w:val="AFDF92D1"/>
    <w:rsid w:val="AFEAC9AF"/>
    <w:rsid w:val="AFED0467"/>
    <w:rsid w:val="AFEF7DC8"/>
    <w:rsid w:val="AFFF68BA"/>
    <w:rsid w:val="AFFFB125"/>
    <w:rsid w:val="B1BF0F26"/>
    <w:rsid w:val="B30BAC93"/>
    <w:rsid w:val="B37FBA33"/>
    <w:rsid w:val="B3FE7514"/>
    <w:rsid w:val="B3FEA63C"/>
    <w:rsid w:val="B3FF46C2"/>
    <w:rsid w:val="B4D40A21"/>
    <w:rsid w:val="B4F9FD27"/>
    <w:rsid w:val="B5BF060D"/>
    <w:rsid w:val="B5D70A28"/>
    <w:rsid w:val="B5FA4582"/>
    <w:rsid w:val="B62F3C99"/>
    <w:rsid w:val="B6EB6A49"/>
    <w:rsid w:val="B6ED7F36"/>
    <w:rsid w:val="B6FD983E"/>
    <w:rsid w:val="B73D3E4F"/>
    <w:rsid w:val="B767AFC9"/>
    <w:rsid w:val="B76D3101"/>
    <w:rsid w:val="B7938E3A"/>
    <w:rsid w:val="B79F9977"/>
    <w:rsid w:val="B7D5BBDA"/>
    <w:rsid w:val="B7DFC296"/>
    <w:rsid w:val="B7DFE1FA"/>
    <w:rsid w:val="B7E74D4A"/>
    <w:rsid w:val="B7F465FD"/>
    <w:rsid w:val="B7F70FB9"/>
    <w:rsid w:val="B7FA2622"/>
    <w:rsid w:val="B7FA7274"/>
    <w:rsid w:val="B7FAE54D"/>
    <w:rsid w:val="B7FDC13C"/>
    <w:rsid w:val="B7FFED2B"/>
    <w:rsid w:val="B89CE63A"/>
    <w:rsid w:val="B8C58025"/>
    <w:rsid w:val="B8FA54AF"/>
    <w:rsid w:val="B8FFC9BC"/>
    <w:rsid w:val="B98FD174"/>
    <w:rsid w:val="B9B6FB32"/>
    <w:rsid w:val="B9B73C1E"/>
    <w:rsid w:val="B9BBC7CC"/>
    <w:rsid w:val="B9DFBC44"/>
    <w:rsid w:val="B9EEAAA7"/>
    <w:rsid w:val="B9F77D22"/>
    <w:rsid w:val="BA7B23C6"/>
    <w:rsid w:val="BA9B1F88"/>
    <w:rsid w:val="BADEFC5E"/>
    <w:rsid w:val="BAF9F22A"/>
    <w:rsid w:val="BAFC4A2C"/>
    <w:rsid w:val="BB2FBCA0"/>
    <w:rsid w:val="BB3F4AEE"/>
    <w:rsid w:val="BB5F82C5"/>
    <w:rsid w:val="BB7B88A7"/>
    <w:rsid w:val="BBBF9B01"/>
    <w:rsid w:val="BBDE7C31"/>
    <w:rsid w:val="BBDFAE2E"/>
    <w:rsid w:val="BBE9FE8E"/>
    <w:rsid w:val="BBEF2AB9"/>
    <w:rsid w:val="BBFF5833"/>
    <w:rsid w:val="BC3BF14B"/>
    <w:rsid w:val="BC66D185"/>
    <w:rsid w:val="BCF9F639"/>
    <w:rsid w:val="BCFBBD3B"/>
    <w:rsid w:val="BD176AF1"/>
    <w:rsid w:val="BD3FA3F1"/>
    <w:rsid w:val="BD67C7AA"/>
    <w:rsid w:val="BD6F6E54"/>
    <w:rsid w:val="BD740445"/>
    <w:rsid w:val="BD77B247"/>
    <w:rsid w:val="BD77DC6B"/>
    <w:rsid w:val="BD7A0AD3"/>
    <w:rsid w:val="BD7B27E1"/>
    <w:rsid w:val="BDBFAAA2"/>
    <w:rsid w:val="BDCB9BEF"/>
    <w:rsid w:val="BDDF808C"/>
    <w:rsid w:val="BDEE789A"/>
    <w:rsid w:val="BDF08194"/>
    <w:rsid w:val="BDF76519"/>
    <w:rsid w:val="BDFAE3AA"/>
    <w:rsid w:val="BDFB14F3"/>
    <w:rsid w:val="BDFF221F"/>
    <w:rsid w:val="BDFF2F25"/>
    <w:rsid w:val="BE5625E8"/>
    <w:rsid w:val="BE714318"/>
    <w:rsid w:val="BEAE5935"/>
    <w:rsid w:val="BED7542C"/>
    <w:rsid w:val="BEEF6D8F"/>
    <w:rsid w:val="BEF11DE6"/>
    <w:rsid w:val="BF3F9B72"/>
    <w:rsid w:val="BF4B23E3"/>
    <w:rsid w:val="BF5F62C2"/>
    <w:rsid w:val="BF5FE9F9"/>
    <w:rsid w:val="BF6D5823"/>
    <w:rsid w:val="BF6E8CBF"/>
    <w:rsid w:val="BF716CC4"/>
    <w:rsid w:val="BF7D806C"/>
    <w:rsid w:val="BF9B345F"/>
    <w:rsid w:val="BF9F99D5"/>
    <w:rsid w:val="BFAF5E62"/>
    <w:rsid w:val="BFAF5E99"/>
    <w:rsid w:val="BFB98905"/>
    <w:rsid w:val="BFBBB8C7"/>
    <w:rsid w:val="BFBFBCD3"/>
    <w:rsid w:val="BFD4C27C"/>
    <w:rsid w:val="BFDC34CA"/>
    <w:rsid w:val="BFDF5708"/>
    <w:rsid w:val="BFE86310"/>
    <w:rsid w:val="BFED1B1F"/>
    <w:rsid w:val="BFEF1CCA"/>
    <w:rsid w:val="BFF713CB"/>
    <w:rsid w:val="BFF781D8"/>
    <w:rsid w:val="BFF9807F"/>
    <w:rsid w:val="BFFBB7D5"/>
    <w:rsid w:val="BFFD32C9"/>
    <w:rsid w:val="BFFE0B98"/>
    <w:rsid w:val="BFFE3848"/>
    <w:rsid w:val="BFFF1028"/>
    <w:rsid w:val="BFFF7C0A"/>
    <w:rsid w:val="BFFFFD67"/>
    <w:rsid w:val="C03DAF90"/>
    <w:rsid w:val="C5BEB7EA"/>
    <w:rsid w:val="C5FFFBEF"/>
    <w:rsid w:val="C66F2115"/>
    <w:rsid w:val="C6EDAADD"/>
    <w:rsid w:val="C77A5C24"/>
    <w:rsid w:val="C7B7D447"/>
    <w:rsid w:val="C7FD59E5"/>
    <w:rsid w:val="C7FE9A47"/>
    <w:rsid w:val="CA3FA01D"/>
    <w:rsid w:val="CAFF73D3"/>
    <w:rsid w:val="CB9FB6EB"/>
    <w:rsid w:val="CBEF64EB"/>
    <w:rsid w:val="CBFC8F54"/>
    <w:rsid w:val="CBFEBDD3"/>
    <w:rsid w:val="CC1FF348"/>
    <w:rsid w:val="CD3EDDE9"/>
    <w:rsid w:val="CD9B9E9F"/>
    <w:rsid w:val="CD9F607B"/>
    <w:rsid w:val="CDBB9C37"/>
    <w:rsid w:val="CDC77136"/>
    <w:rsid w:val="CDD38C99"/>
    <w:rsid w:val="CDF7BCDF"/>
    <w:rsid w:val="CDFF01C7"/>
    <w:rsid w:val="CDFF87E4"/>
    <w:rsid w:val="CE5FD428"/>
    <w:rsid w:val="CE78A8CA"/>
    <w:rsid w:val="CEB58943"/>
    <w:rsid w:val="CF6EA937"/>
    <w:rsid w:val="CF6F7B46"/>
    <w:rsid w:val="CF6F8538"/>
    <w:rsid w:val="CFB48AAC"/>
    <w:rsid w:val="CFB7B701"/>
    <w:rsid w:val="CFBD48CD"/>
    <w:rsid w:val="CFBF90B8"/>
    <w:rsid w:val="CFDEC41D"/>
    <w:rsid w:val="CFFF7263"/>
    <w:rsid w:val="D0DDBD12"/>
    <w:rsid w:val="D1ECB37F"/>
    <w:rsid w:val="D1EFF387"/>
    <w:rsid w:val="D3172D73"/>
    <w:rsid w:val="D3BFB93E"/>
    <w:rsid w:val="D3BFE0EF"/>
    <w:rsid w:val="D3FEF4C5"/>
    <w:rsid w:val="D4AF3D46"/>
    <w:rsid w:val="D57DC58C"/>
    <w:rsid w:val="D5BB0820"/>
    <w:rsid w:val="D5CEB109"/>
    <w:rsid w:val="D5F3F67E"/>
    <w:rsid w:val="D5FA8277"/>
    <w:rsid w:val="D6BFC3E1"/>
    <w:rsid w:val="D6DD6A18"/>
    <w:rsid w:val="D6FBB243"/>
    <w:rsid w:val="D79A57C1"/>
    <w:rsid w:val="D7AF66F2"/>
    <w:rsid w:val="D7DB0549"/>
    <w:rsid w:val="D7DFD845"/>
    <w:rsid w:val="D7FCB530"/>
    <w:rsid w:val="D7FEFB23"/>
    <w:rsid w:val="D86DB741"/>
    <w:rsid w:val="D8FB515B"/>
    <w:rsid w:val="D9FBEE94"/>
    <w:rsid w:val="D9FDE812"/>
    <w:rsid w:val="D9FFAC66"/>
    <w:rsid w:val="DA4BCF05"/>
    <w:rsid w:val="DA7FB73C"/>
    <w:rsid w:val="DAD761F3"/>
    <w:rsid w:val="DAEBEF65"/>
    <w:rsid w:val="DAED4BAE"/>
    <w:rsid w:val="DAEE52BA"/>
    <w:rsid w:val="DAF38AE7"/>
    <w:rsid w:val="DAFF956E"/>
    <w:rsid w:val="DB4317E0"/>
    <w:rsid w:val="DB4EB344"/>
    <w:rsid w:val="DB7B234B"/>
    <w:rsid w:val="DB7E440D"/>
    <w:rsid w:val="DB7F6716"/>
    <w:rsid w:val="DBBF0CBF"/>
    <w:rsid w:val="DBDB06F9"/>
    <w:rsid w:val="DBDF01D3"/>
    <w:rsid w:val="DBEF9E03"/>
    <w:rsid w:val="DBFAC701"/>
    <w:rsid w:val="DBFF0672"/>
    <w:rsid w:val="DCAF382E"/>
    <w:rsid w:val="DCF5B71D"/>
    <w:rsid w:val="DCFDA792"/>
    <w:rsid w:val="DD4FBCB3"/>
    <w:rsid w:val="DD77D9CF"/>
    <w:rsid w:val="DDAFF865"/>
    <w:rsid w:val="DDBE404C"/>
    <w:rsid w:val="DDBFF8E2"/>
    <w:rsid w:val="DDCFD7F9"/>
    <w:rsid w:val="DDDC3117"/>
    <w:rsid w:val="DDEF59C0"/>
    <w:rsid w:val="DDF4FBA4"/>
    <w:rsid w:val="DDFAAACB"/>
    <w:rsid w:val="DDFB3278"/>
    <w:rsid w:val="DE330624"/>
    <w:rsid w:val="DE5FC4D8"/>
    <w:rsid w:val="DE9DFAC0"/>
    <w:rsid w:val="DEDA4CA8"/>
    <w:rsid w:val="DEEE3BBA"/>
    <w:rsid w:val="DEF785A5"/>
    <w:rsid w:val="DEFD23A3"/>
    <w:rsid w:val="DEFD946C"/>
    <w:rsid w:val="DEFFF9D3"/>
    <w:rsid w:val="DF3E5F8B"/>
    <w:rsid w:val="DF3F34A4"/>
    <w:rsid w:val="DF5CA8B0"/>
    <w:rsid w:val="DF5ED4A1"/>
    <w:rsid w:val="DF5F8CA7"/>
    <w:rsid w:val="DF5FF938"/>
    <w:rsid w:val="DF6ECD30"/>
    <w:rsid w:val="DF77ADF4"/>
    <w:rsid w:val="DF7B107D"/>
    <w:rsid w:val="DF7F4740"/>
    <w:rsid w:val="DF7FF75F"/>
    <w:rsid w:val="DF839DD6"/>
    <w:rsid w:val="DF99F7CD"/>
    <w:rsid w:val="DFAA26FA"/>
    <w:rsid w:val="DFAF4972"/>
    <w:rsid w:val="DFB1E535"/>
    <w:rsid w:val="DFBBF495"/>
    <w:rsid w:val="DFBDBCA2"/>
    <w:rsid w:val="DFBF027F"/>
    <w:rsid w:val="DFBF19C6"/>
    <w:rsid w:val="DFBF9827"/>
    <w:rsid w:val="DFC9F69F"/>
    <w:rsid w:val="DFCB6BB5"/>
    <w:rsid w:val="DFCE672C"/>
    <w:rsid w:val="DFD1F3AC"/>
    <w:rsid w:val="DFE75C72"/>
    <w:rsid w:val="DFEB4ADC"/>
    <w:rsid w:val="DFED851F"/>
    <w:rsid w:val="DFEE3DEB"/>
    <w:rsid w:val="DFEF5BD4"/>
    <w:rsid w:val="DFEFD79F"/>
    <w:rsid w:val="DFF039CF"/>
    <w:rsid w:val="DFF6C2FA"/>
    <w:rsid w:val="DFF7E9E8"/>
    <w:rsid w:val="DFF9F089"/>
    <w:rsid w:val="DFFCCCAF"/>
    <w:rsid w:val="DFFE9F43"/>
    <w:rsid w:val="DFFF011C"/>
    <w:rsid w:val="DFFF0AE5"/>
    <w:rsid w:val="DFFF4E0E"/>
    <w:rsid w:val="DFFFB46F"/>
    <w:rsid w:val="DFFFE81C"/>
    <w:rsid w:val="DFFFE8E0"/>
    <w:rsid w:val="E0FFEC60"/>
    <w:rsid w:val="E2BB8DBA"/>
    <w:rsid w:val="E2F741D0"/>
    <w:rsid w:val="E34FD4A1"/>
    <w:rsid w:val="E37F463E"/>
    <w:rsid w:val="E3CBB584"/>
    <w:rsid w:val="E3CE26B0"/>
    <w:rsid w:val="E3F660F6"/>
    <w:rsid w:val="E3F71E8F"/>
    <w:rsid w:val="E3FDE015"/>
    <w:rsid w:val="E3FF2076"/>
    <w:rsid w:val="E4EBE673"/>
    <w:rsid w:val="E4F6ED83"/>
    <w:rsid w:val="E4FA74AB"/>
    <w:rsid w:val="E4FB0B2C"/>
    <w:rsid w:val="E4FB2F85"/>
    <w:rsid w:val="E56F1F52"/>
    <w:rsid w:val="E5BF45D0"/>
    <w:rsid w:val="E5DEABE4"/>
    <w:rsid w:val="E67A4F31"/>
    <w:rsid w:val="E6E66E05"/>
    <w:rsid w:val="E6F5EA5D"/>
    <w:rsid w:val="E6F87FAB"/>
    <w:rsid w:val="E6FDB6DD"/>
    <w:rsid w:val="E6FE5A4B"/>
    <w:rsid w:val="E76E6B11"/>
    <w:rsid w:val="E77400B3"/>
    <w:rsid w:val="E7773943"/>
    <w:rsid w:val="E7BE5B96"/>
    <w:rsid w:val="E7EACA82"/>
    <w:rsid w:val="E7ED8ACD"/>
    <w:rsid w:val="E7F76C6C"/>
    <w:rsid w:val="E7F7CB30"/>
    <w:rsid w:val="E7FB85DA"/>
    <w:rsid w:val="E7FE0201"/>
    <w:rsid w:val="E7FF0096"/>
    <w:rsid w:val="E7FF4042"/>
    <w:rsid w:val="E87E8A16"/>
    <w:rsid w:val="E93F4576"/>
    <w:rsid w:val="E9F71EFB"/>
    <w:rsid w:val="E9F73278"/>
    <w:rsid w:val="E9FB2F63"/>
    <w:rsid w:val="E9FFCC69"/>
    <w:rsid w:val="E9FFF593"/>
    <w:rsid w:val="EA5FA956"/>
    <w:rsid w:val="EAF9EFF8"/>
    <w:rsid w:val="EB3306F6"/>
    <w:rsid w:val="EB3E7D26"/>
    <w:rsid w:val="EB4FCAFE"/>
    <w:rsid w:val="EB56EAFB"/>
    <w:rsid w:val="EB5B59DA"/>
    <w:rsid w:val="EB5FF9C1"/>
    <w:rsid w:val="EB7923F7"/>
    <w:rsid w:val="EB7EFE9E"/>
    <w:rsid w:val="EB7F1061"/>
    <w:rsid w:val="EBAD6ED4"/>
    <w:rsid w:val="EBCF91FB"/>
    <w:rsid w:val="EBF7D2FC"/>
    <w:rsid w:val="EBF91BC7"/>
    <w:rsid w:val="EBFF47B9"/>
    <w:rsid w:val="ECAE8611"/>
    <w:rsid w:val="ECED16F1"/>
    <w:rsid w:val="ED7F2302"/>
    <w:rsid w:val="ED8D08CF"/>
    <w:rsid w:val="EDD6D0D9"/>
    <w:rsid w:val="EDDD068D"/>
    <w:rsid w:val="EDF31130"/>
    <w:rsid w:val="EDF4B027"/>
    <w:rsid w:val="EDF73678"/>
    <w:rsid w:val="EDFC0268"/>
    <w:rsid w:val="EDFDC451"/>
    <w:rsid w:val="EDFFC45B"/>
    <w:rsid w:val="EE7F3150"/>
    <w:rsid w:val="EE99A2F5"/>
    <w:rsid w:val="EEBA8365"/>
    <w:rsid w:val="EED198B1"/>
    <w:rsid w:val="EEE734F3"/>
    <w:rsid w:val="EEF6DF70"/>
    <w:rsid w:val="EEFEBCED"/>
    <w:rsid w:val="EEFF147A"/>
    <w:rsid w:val="EF36E0B0"/>
    <w:rsid w:val="EF5D87EF"/>
    <w:rsid w:val="EF5EB531"/>
    <w:rsid w:val="EF67E5DA"/>
    <w:rsid w:val="EF6B08C5"/>
    <w:rsid w:val="EF7362BA"/>
    <w:rsid w:val="EF7F853D"/>
    <w:rsid w:val="EF7FC5E1"/>
    <w:rsid w:val="EF7FFCE2"/>
    <w:rsid w:val="EF8F3DDE"/>
    <w:rsid w:val="EFBBF21C"/>
    <w:rsid w:val="EFBDD630"/>
    <w:rsid w:val="EFBE2268"/>
    <w:rsid w:val="EFCB7C2B"/>
    <w:rsid w:val="EFD7B9D0"/>
    <w:rsid w:val="EFDE4460"/>
    <w:rsid w:val="EFDF0FB9"/>
    <w:rsid w:val="EFDF5FF6"/>
    <w:rsid w:val="EFDF6160"/>
    <w:rsid w:val="EFE52188"/>
    <w:rsid w:val="EFEA8383"/>
    <w:rsid w:val="EFEBD213"/>
    <w:rsid w:val="EFEDFE48"/>
    <w:rsid w:val="EFEF8396"/>
    <w:rsid w:val="EFF6D180"/>
    <w:rsid w:val="EFFAFF0C"/>
    <w:rsid w:val="EFFB3DA8"/>
    <w:rsid w:val="EFFD938E"/>
    <w:rsid w:val="EFFF4EE2"/>
    <w:rsid w:val="F05BF2CB"/>
    <w:rsid w:val="F0A765F6"/>
    <w:rsid w:val="F0AF59DC"/>
    <w:rsid w:val="F1616E57"/>
    <w:rsid w:val="F1EF7106"/>
    <w:rsid w:val="F1FBE160"/>
    <w:rsid w:val="F20F8B23"/>
    <w:rsid w:val="F2ED3652"/>
    <w:rsid w:val="F2F95D44"/>
    <w:rsid w:val="F2FB1F68"/>
    <w:rsid w:val="F2FF27DB"/>
    <w:rsid w:val="F33F8B83"/>
    <w:rsid w:val="F36B5951"/>
    <w:rsid w:val="F38D895D"/>
    <w:rsid w:val="F3B6DE40"/>
    <w:rsid w:val="F3BF8821"/>
    <w:rsid w:val="F3D74DA4"/>
    <w:rsid w:val="F3F7C553"/>
    <w:rsid w:val="F3F7DBFE"/>
    <w:rsid w:val="F3FD4C28"/>
    <w:rsid w:val="F3FE0E87"/>
    <w:rsid w:val="F3FF34AB"/>
    <w:rsid w:val="F41F2CC3"/>
    <w:rsid w:val="F4775436"/>
    <w:rsid w:val="F4AE820A"/>
    <w:rsid w:val="F4EF57EA"/>
    <w:rsid w:val="F4F7AF4F"/>
    <w:rsid w:val="F57D5106"/>
    <w:rsid w:val="F589C8F0"/>
    <w:rsid w:val="F5B7F8CA"/>
    <w:rsid w:val="F5DB6605"/>
    <w:rsid w:val="F5EFEBA7"/>
    <w:rsid w:val="F5FD8058"/>
    <w:rsid w:val="F5FF679D"/>
    <w:rsid w:val="F5FFC33A"/>
    <w:rsid w:val="F67C62CE"/>
    <w:rsid w:val="F6BA26BB"/>
    <w:rsid w:val="F6DE1917"/>
    <w:rsid w:val="F6DF4552"/>
    <w:rsid w:val="F6EE3A96"/>
    <w:rsid w:val="F6F7342F"/>
    <w:rsid w:val="F74F3FE6"/>
    <w:rsid w:val="F75F674E"/>
    <w:rsid w:val="F76B549F"/>
    <w:rsid w:val="F76B7553"/>
    <w:rsid w:val="F7770A09"/>
    <w:rsid w:val="F77B7814"/>
    <w:rsid w:val="F77CACA4"/>
    <w:rsid w:val="F77E5F01"/>
    <w:rsid w:val="F77F1988"/>
    <w:rsid w:val="F77F87E8"/>
    <w:rsid w:val="F79ED232"/>
    <w:rsid w:val="F7BB08F9"/>
    <w:rsid w:val="F7BF54A8"/>
    <w:rsid w:val="F7C7B5B8"/>
    <w:rsid w:val="F7CF91BF"/>
    <w:rsid w:val="F7DA5030"/>
    <w:rsid w:val="F7DF31BB"/>
    <w:rsid w:val="F7EBE279"/>
    <w:rsid w:val="F7EEAA6B"/>
    <w:rsid w:val="F7EEB84F"/>
    <w:rsid w:val="F7EF5F47"/>
    <w:rsid w:val="F7F37956"/>
    <w:rsid w:val="F7F70C59"/>
    <w:rsid w:val="F7F73852"/>
    <w:rsid w:val="F7FA3A6B"/>
    <w:rsid w:val="F7FB19E5"/>
    <w:rsid w:val="F7FDFCF0"/>
    <w:rsid w:val="F7FF35EB"/>
    <w:rsid w:val="F7FF6CED"/>
    <w:rsid w:val="F7FF7C27"/>
    <w:rsid w:val="F7FF9C34"/>
    <w:rsid w:val="F7FFC5F5"/>
    <w:rsid w:val="F93E43ED"/>
    <w:rsid w:val="F97EDBDE"/>
    <w:rsid w:val="F97FB053"/>
    <w:rsid w:val="F997AD66"/>
    <w:rsid w:val="F9BD0507"/>
    <w:rsid w:val="F9BEC4FB"/>
    <w:rsid w:val="F9CF8CB2"/>
    <w:rsid w:val="F9CFC16C"/>
    <w:rsid w:val="F9D6F51B"/>
    <w:rsid w:val="F9DEF2C7"/>
    <w:rsid w:val="F9F7BA81"/>
    <w:rsid w:val="F9F9AE6E"/>
    <w:rsid w:val="F9FDFB1E"/>
    <w:rsid w:val="F9FF1B76"/>
    <w:rsid w:val="F9FF8E92"/>
    <w:rsid w:val="F9FF92A0"/>
    <w:rsid w:val="FA573126"/>
    <w:rsid w:val="FA5C02CC"/>
    <w:rsid w:val="FA5DA317"/>
    <w:rsid w:val="FA7A06FB"/>
    <w:rsid w:val="FA7F2BAF"/>
    <w:rsid w:val="FAB606C4"/>
    <w:rsid w:val="FABF3662"/>
    <w:rsid w:val="FAD75B8C"/>
    <w:rsid w:val="FADB021A"/>
    <w:rsid w:val="FADC5CAC"/>
    <w:rsid w:val="FAF41D82"/>
    <w:rsid w:val="FAFD1416"/>
    <w:rsid w:val="FAFF5854"/>
    <w:rsid w:val="FAFF94EB"/>
    <w:rsid w:val="FB3BD7B7"/>
    <w:rsid w:val="FB5A1366"/>
    <w:rsid w:val="FB6E079A"/>
    <w:rsid w:val="FB7E255A"/>
    <w:rsid w:val="FB7F22EB"/>
    <w:rsid w:val="FB7F3525"/>
    <w:rsid w:val="FB7F6720"/>
    <w:rsid w:val="FB7FEE17"/>
    <w:rsid w:val="FB9E6841"/>
    <w:rsid w:val="FBA5D6A7"/>
    <w:rsid w:val="FBB7E2EB"/>
    <w:rsid w:val="FBBDAC96"/>
    <w:rsid w:val="FBBF645A"/>
    <w:rsid w:val="FBBF744A"/>
    <w:rsid w:val="FBCFE72C"/>
    <w:rsid w:val="FBD0A553"/>
    <w:rsid w:val="FBD6D3CA"/>
    <w:rsid w:val="FBDAA1EB"/>
    <w:rsid w:val="FBDB9BB1"/>
    <w:rsid w:val="FBDEC76E"/>
    <w:rsid w:val="FBDF1BEF"/>
    <w:rsid w:val="FBE70ECC"/>
    <w:rsid w:val="FBEBCC47"/>
    <w:rsid w:val="FBEED864"/>
    <w:rsid w:val="FBEF7F09"/>
    <w:rsid w:val="FBEF9106"/>
    <w:rsid w:val="FBF36E4D"/>
    <w:rsid w:val="FBF72972"/>
    <w:rsid w:val="FBF7BA95"/>
    <w:rsid w:val="FBF9AB21"/>
    <w:rsid w:val="FBFBCD73"/>
    <w:rsid w:val="FBFBE3C5"/>
    <w:rsid w:val="FBFF0ABC"/>
    <w:rsid w:val="FBFF0F94"/>
    <w:rsid w:val="FBFFC12A"/>
    <w:rsid w:val="FC3FC44A"/>
    <w:rsid w:val="FC3FD4CE"/>
    <w:rsid w:val="FC56666E"/>
    <w:rsid w:val="FC7F774B"/>
    <w:rsid w:val="FC94F8FE"/>
    <w:rsid w:val="FC9A1EE1"/>
    <w:rsid w:val="FC9FFB71"/>
    <w:rsid w:val="FCCBF734"/>
    <w:rsid w:val="FCEB0E1B"/>
    <w:rsid w:val="FCED6AB8"/>
    <w:rsid w:val="FCF6C395"/>
    <w:rsid w:val="FCF7EC7B"/>
    <w:rsid w:val="FCFF8477"/>
    <w:rsid w:val="FD338641"/>
    <w:rsid w:val="FD3FB50F"/>
    <w:rsid w:val="FD4375CF"/>
    <w:rsid w:val="FD6E4914"/>
    <w:rsid w:val="FD775BF8"/>
    <w:rsid w:val="FD7A0996"/>
    <w:rsid w:val="FDABA8D4"/>
    <w:rsid w:val="FDAD822D"/>
    <w:rsid w:val="FDB1170D"/>
    <w:rsid w:val="FDB27325"/>
    <w:rsid w:val="FDB7169F"/>
    <w:rsid w:val="FDBB59EA"/>
    <w:rsid w:val="FDBDAB46"/>
    <w:rsid w:val="FDBDD849"/>
    <w:rsid w:val="FDCF9C63"/>
    <w:rsid w:val="FDCFBDCB"/>
    <w:rsid w:val="FDD77BD0"/>
    <w:rsid w:val="FDD7A529"/>
    <w:rsid w:val="FDDD2FB3"/>
    <w:rsid w:val="FDDFE1E9"/>
    <w:rsid w:val="FDE73768"/>
    <w:rsid w:val="FDE96C6C"/>
    <w:rsid w:val="FDEA2A97"/>
    <w:rsid w:val="FDEF23C6"/>
    <w:rsid w:val="FDF43ED4"/>
    <w:rsid w:val="FDF639C6"/>
    <w:rsid w:val="FDFDBD3D"/>
    <w:rsid w:val="FDFDD583"/>
    <w:rsid w:val="FDFE09B6"/>
    <w:rsid w:val="FDFEB60B"/>
    <w:rsid w:val="FDFED9A0"/>
    <w:rsid w:val="FDFF17E3"/>
    <w:rsid w:val="FDFFAFC6"/>
    <w:rsid w:val="FDFFF8E1"/>
    <w:rsid w:val="FE23EEFC"/>
    <w:rsid w:val="FE374A30"/>
    <w:rsid w:val="FE37ADF7"/>
    <w:rsid w:val="FE5358E9"/>
    <w:rsid w:val="FE734873"/>
    <w:rsid w:val="FE7B7451"/>
    <w:rsid w:val="FE7B7CB0"/>
    <w:rsid w:val="FE7E417C"/>
    <w:rsid w:val="FE7EA3CF"/>
    <w:rsid w:val="FE7F0B2A"/>
    <w:rsid w:val="FE7F18F2"/>
    <w:rsid w:val="FE7FDC60"/>
    <w:rsid w:val="FE9A8E29"/>
    <w:rsid w:val="FEA58FA7"/>
    <w:rsid w:val="FEAF2110"/>
    <w:rsid w:val="FEB181A1"/>
    <w:rsid w:val="FEB6493C"/>
    <w:rsid w:val="FEBF04C5"/>
    <w:rsid w:val="FED51829"/>
    <w:rsid w:val="FED72523"/>
    <w:rsid w:val="FEE74A13"/>
    <w:rsid w:val="FEEBC550"/>
    <w:rsid w:val="FEEEA1E5"/>
    <w:rsid w:val="FEEEDB0D"/>
    <w:rsid w:val="FEEF44C7"/>
    <w:rsid w:val="FEEFD6FF"/>
    <w:rsid w:val="FEEFF57A"/>
    <w:rsid w:val="FEF393A7"/>
    <w:rsid w:val="FEF6B8F1"/>
    <w:rsid w:val="FEF791F4"/>
    <w:rsid w:val="FEF7A7DC"/>
    <w:rsid w:val="FEF9AD74"/>
    <w:rsid w:val="FEFAAAC0"/>
    <w:rsid w:val="FEFAB360"/>
    <w:rsid w:val="FEFD6EF5"/>
    <w:rsid w:val="FEFF168D"/>
    <w:rsid w:val="FEFF2F04"/>
    <w:rsid w:val="FEFF31B0"/>
    <w:rsid w:val="FEFF3A71"/>
    <w:rsid w:val="FEFFB1D5"/>
    <w:rsid w:val="FEFFD6D0"/>
    <w:rsid w:val="FF1B69B6"/>
    <w:rsid w:val="FF1BDECE"/>
    <w:rsid w:val="FF2727B5"/>
    <w:rsid w:val="FF35936C"/>
    <w:rsid w:val="FF3C690D"/>
    <w:rsid w:val="FF3F7975"/>
    <w:rsid w:val="FF3FAD12"/>
    <w:rsid w:val="FF43EDF3"/>
    <w:rsid w:val="FF46A45C"/>
    <w:rsid w:val="FF4E3E14"/>
    <w:rsid w:val="FF4EC51B"/>
    <w:rsid w:val="FF5513E7"/>
    <w:rsid w:val="FF579900"/>
    <w:rsid w:val="FF5E146D"/>
    <w:rsid w:val="FF6FD4BD"/>
    <w:rsid w:val="FF77696B"/>
    <w:rsid w:val="FF783480"/>
    <w:rsid w:val="FF7A0859"/>
    <w:rsid w:val="FF7B2FD1"/>
    <w:rsid w:val="FF7BF745"/>
    <w:rsid w:val="FF7D5C4D"/>
    <w:rsid w:val="FF7E27E3"/>
    <w:rsid w:val="FF7EDD7E"/>
    <w:rsid w:val="FF7F0001"/>
    <w:rsid w:val="FF7FC846"/>
    <w:rsid w:val="FF94F0C7"/>
    <w:rsid w:val="FF9611BE"/>
    <w:rsid w:val="FF9BC51F"/>
    <w:rsid w:val="FF9F60C6"/>
    <w:rsid w:val="FFAFB187"/>
    <w:rsid w:val="FFB36825"/>
    <w:rsid w:val="FFB74799"/>
    <w:rsid w:val="FFB7B74B"/>
    <w:rsid w:val="FFB9C166"/>
    <w:rsid w:val="FFBF5353"/>
    <w:rsid w:val="FFBF6CF4"/>
    <w:rsid w:val="FFBF8110"/>
    <w:rsid w:val="FFCC60D8"/>
    <w:rsid w:val="FFCF0BF9"/>
    <w:rsid w:val="FFD6B3AC"/>
    <w:rsid w:val="FFD70CFA"/>
    <w:rsid w:val="FFD7E68B"/>
    <w:rsid w:val="FFDAE563"/>
    <w:rsid w:val="FFDC8434"/>
    <w:rsid w:val="FFDF0904"/>
    <w:rsid w:val="FFDF32B7"/>
    <w:rsid w:val="FFDF7796"/>
    <w:rsid w:val="FFDF9F72"/>
    <w:rsid w:val="FFDFE4FB"/>
    <w:rsid w:val="FFE1044B"/>
    <w:rsid w:val="FFE53167"/>
    <w:rsid w:val="FFE74B1D"/>
    <w:rsid w:val="FFE7D486"/>
    <w:rsid w:val="FFEA9D5A"/>
    <w:rsid w:val="FFEC946B"/>
    <w:rsid w:val="FFED7E53"/>
    <w:rsid w:val="FFEE2ACA"/>
    <w:rsid w:val="FFEECE07"/>
    <w:rsid w:val="FFEF9184"/>
    <w:rsid w:val="FFEFF1D3"/>
    <w:rsid w:val="FFF577DF"/>
    <w:rsid w:val="FFF57F55"/>
    <w:rsid w:val="FFF620C7"/>
    <w:rsid w:val="FFF629D3"/>
    <w:rsid w:val="FFF67756"/>
    <w:rsid w:val="FFF73B52"/>
    <w:rsid w:val="FFF7D672"/>
    <w:rsid w:val="FFF7DC1B"/>
    <w:rsid w:val="FFF7EE7B"/>
    <w:rsid w:val="FFF961C3"/>
    <w:rsid w:val="FFFB364B"/>
    <w:rsid w:val="FFFC0083"/>
    <w:rsid w:val="FFFE0299"/>
    <w:rsid w:val="FFFE0EC0"/>
    <w:rsid w:val="FFFECA6A"/>
    <w:rsid w:val="FFFEDBC6"/>
    <w:rsid w:val="FFFF4097"/>
    <w:rsid w:val="FFFF5DBD"/>
    <w:rsid w:val="FFFF5FB6"/>
    <w:rsid w:val="FFFFAB0B"/>
    <w:rsid w:val="FFFFBFEF"/>
    <w:rsid w:val="FFFFC528"/>
    <w:rsid w:val="FFFFDD0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qFormat="1" w:uiPriority="9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snapToGrid w:val="0"/>
      <w:sz w:val="32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2">
    <w:name w:val="heading 6"/>
    <w:basedOn w:val="1"/>
    <w:next w:val="1"/>
    <w:unhideWhenUsed/>
    <w:qFormat/>
    <w:uiPriority w:val="9"/>
    <w:pPr>
      <w:keepNext/>
      <w:keepLines/>
      <w:spacing w:before="240" w:after="64" w:line="320" w:lineRule="auto"/>
      <w:outlineLvl w:val="5"/>
    </w:pPr>
    <w:rPr>
      <w:rFonts w:ascii="Cambria" w:hAnsi="Cambria" w:eastAsia="宋体" w:cs="Times New Roman"/>
      <w:b/>
      <w:bCs/>
      <w:sz w:val="24"/>
      <w:szCs w:val="24"/>
    </w:rPr>
  </w:style>
  <w:style w:type="character" w:default="1" w:styleId="15">
    <w:name w:val="Default Paragraph Font"/>
    <w:semiHidden/>
    <w:qFormat/>
    <w:uiPriority w:val="0"/>
  </w:style>
  <w:style w:type="table" w:default="1" w:styleId="14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Body Text"/>
    <w:basedOn w:val="1"/>
    <w:qFormat/>
    <w:uiPriority w:val="0"/>
    <w:pPr>
      <w:spacing w:after="120"/>
    </w:pPr>
  </w:style>
  <w:style w:type="paragraph" w:styleId="6">
    <w:name w:val="Body Text Indent"/>
    <w:basedOn w:val="1"/>
    <w:qFormat/>
    <w:uiPriority w:val="0"/>
    <w:pPr>
      <w:spacing w:after="120"/>
      <w:ind w:left="200" w:leftChars="200" w:firstLine="155" w:firstLineChars="155"/>
    </w:pPr>
  </w:style>
  <w:style w:type="paragraph" w:styleId="7">
    <w:name w:val="Body Text Indent 2"/>
    <w:basedOn w:val="1"/>
    <w:qFormat/>
    <w:uiPriority w:val="0"/>
    <w:pPr>
      <w:spacing w:line="600" w:lineRule="exact"/>
      <w:ind w:firstLine="670" w:firstLineChars="175"/>
    </w:pPr>
    <w:rPr>
      <w:szCs w:val="32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Body Text Indent 3"/>
    <w:basedOn w:val="1"/>
    <w:qFormat/>
    <w:uiPriority w:val="0"/>
    <w:pPr>
      <w:ind w:firstLine="775" w:firstLineChars="150"/>
    </w:pPr>
    <w:rPr>
      <w:spacing w:val="8"/>
      <w:szCs w:val="32"/>
    </w:rPr>
  </w:style>
  <w:style w:type="paragraph" w:styleId="11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3">
    <w:name w:val="Body Text First Indent"/>
    <w:basedOn w:val="5"/>
    <w:qFormat/>
    <w:uiPriority w:val="0"/>
    <w:pPr>
      <w:adjustRightInd w:val="0"/>
      <w:snapToGrid w:val="0"/>
      <w:spacing w:after="0"/>
      <w:ind w:firstLine="200" w:firstLineChars="200"/>
    </w:pPr>
  </w:style>
  <w:style w:type="character" w:styleId="16">
    <w:name w:val="Strong"/>
    <w:basedOn w:val="15"/>
    <w:qFormat/>
    <w:uiPriority w:val="0"/>
    <w:rPr>
      <w:b/>
    </w:rPr>
  </w:style>
  <w:style w:type="character" w:styleId="17">
    <w:name w:val="page number"/>
    <w:basedOn w:val="15"/>
    <w:qFormat/>
    <w:uiPriority w:val="0"/>
  </w:style>
  <w:style w:type="character" w:styleId="18">
    <w:name w:val="Emphasis"/>
    <w:basedOn w:val="15"/>
    <w:qFormat/>
    <w:uiPriority w:val="0"/>
    <w:rPr>
      <w:i/>
    </w:rPr>
  </w:style>
  <w:style w:type="character" w:styleId="19">
    <w:name w:val="Hyperlink"/>
    <w:basedOn w:val="15"/>
    <w:qFormat/>
    <w:uiPriority w:val="0"/>
    <w:rPr>
      <w:color w:val="0000FF"/>
      <w:u w:val="single"/>
    </w:rPr>
  </w:style>
  <w:style w:type="paragraph" w:customStyle="1" w:styleId="20">
    <w:name w:val="新A4标题"/>
    <w:basedOn w:val="1"/>
    <w:qFormat/>
    <w:uiPriority w:val="0"/>
    <w:pPr>
      <w:jc w:val="center"/>
    </w:pPr>
    <w:rPr>
      <w:rFonts w:ascii="方正小标宋简体" w:hAnsi="宋体" w:eastAsia="方正小标宋简体"/>
      <w:spacing w:val="20"/>
      <w:sz w:val="40"/>
      <w:szCs w:val="32"/>
    </w:rPr>
  </w:style>
  <w:style w:type="paragraph" w:customStyle="1" w:styleId="21">
    <w:name w:val="样式1"/>
    <w:basedOn w:val="1"/>
    <w:qFormat/>
    <w:uiPriority w:val="0"/>
    <w:pPr>
      <w:ind w:firstLine="698" w:firstLineChars="133"/>
    </w:pPr>
    <w:rPr>
      <w:spacing w:val="12"/>
      <w:szCs w:val="32"/>
    </w:rPr>
  </w:style>
  <w:style w:type="paragraph" w:customStyle="1" w:styleId="22">
    <w:name w:val="新A4正文"/>
    <w:basedOn w:val="1"/>
    <w:qFormat/>
    <w:uiPriority w:val="0"/>
    <w:pPr>
      <w:ind w:firstLine="698" w:firstLineChars="133"/>
    </w:pPr>
    <w:rPr>
      <w:spacing w:val="12"/>
      <w:szCs w:val="32"/>
    </w:rPr>
  </w:style>
  <w:style w:type="paragraph" w:customStyle="1" w:styleId="23">
    <w:name w:val="Table Paragraph"/>
    <w:basedOn w:val="1"/>
    <w:qFormat/>
    <w:uiPriority w:val="1"/>
    <w:rPr>
      <w:rFonts w:ascii="仿宋_GB2312" w:hAnsi="仿宋_GB2312" w:eastAsia="仿宋_GB2312" w:cs="仿宋_GB231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A4.wpt</Template>
  <Pages>7</Pages>
  <Words>0</Words>
  <Characters>0</Characters>
  <Lines>1</Lines>
  <Paragraphs>1</Paragraphs>
  <TotalTime>52</TotalTime>
  <ScaleCrop>false</ScaleCrop>
  <LinksUpToDate>false</LinksUpToDate>
  <CharactersWithSpaces>0</CharactersWithSpaces>
  <Application>WPS Office_12.8.2.1113_F1E327BC-269C-435d-A152-05C5408002CA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2022-07-16T01:58:00Z</dcterms:created>
  <dc:creator>user</dc:creator>
  <cp:lastModifiedBy>居毅</cp:lastModifiedBy>
  <cp:lastPrinted>2023-01-24T17:53:00Z</cp:lastPrinted>
  <dcterms:modified xsi:type="dcterms:W3CDTF">2025-01-15T17:09:44Z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2052-12.8.2.1113</vt:lpwstr>
  </property>
  <property fmtid="{D5CDD505-2E9C-101B-9397-08002B2CF9AE}" pid="3" name="ICV">
    <vt:lpwstr>996809C323D2833A587B8767C8AAE2D4_42</vt:lpwstr>
  </property>
</Properties>
</file>